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C7A87B">
      <w:pPr>
        <w:pStyle w:val="8"/>
        <w:ind w:left="0" w:leftChars="0" w:firstLine="0" w:firstLineChars="0"/>
        <w:jc w:val="center"/>
        <w:rPr>
          <w:rFonts w:hint="eastAsia"/>
          <w:color w:val="000000"/>
          <w:sz w:val="30"/>
          <w:szCs w:val="30"/>
          <w:lang w:eastAsia="zh-CN"/>
        </w:rPr>
      </w:pPr>
      <w:r>
        <w:rPr>
          <w:rFonts w:hint="eastAsia"/>
          <w:color w:val="000000"/>
          <w:sz w:val="30"/>
          <w:szCs w:val="30"/>
          <w:lang w:eastAsia="zh-CN"/>
        </w:rPr>
        <w:t>武汉市江夏长山口生活垃圾卫生填埋场填埋气利用发电项目</w:t>
      </w:r>
    </w:p>
    <w:p w14:paraId="0948E636">
      <w:pPr>
        <w:pStyle w:val="8"/>
        <w:ind w:left="0" w:leftChars="0" w:firstLine="0" w:firstLineChars="0"/>
        <w:jc w:val="center"/>
        <w:rPr>
          <w:rFonts w:hint="eastAsia"/>
          <w:color w:val="000000"/>
          <w:sz w:val="30"/>
          <w:szCs w:val="30"/>
          <w:lang w:eastAsia="zh-CN"/>
        </w:rPr>
      </w:pPr>
      <w:r>
        <w:rPr>
          <w:rFonts w:hint="eastAsia"/>
          <w:color w:val="000000"/>
          <w:sz w:val="30"/>
          <w:szCs w:val="30"/>
          <w:lang w:eastAsia="zh-CN"/>
        </w:rPr>
        <w:t>（续建工程）</w:t>
      </w:r>
    </w:p>
    <w:p w14:paraId="0CFB4DDC">
      <w:pPr>
        <w:pStyle w:val="8"/>
        <w:ind w:left="0" w:leftChars="0" w:firstLine="0" w:firstLineChars="0"/>
        <w:jc w:val="center"/>
        <w:rPr>
          <w:rFonts w:hint="eastAsia"/>
          <w:sz w:val="30"/>
          <w:szCs w:val="30"/>
          <w:u w:val="none" w:color="000000"/>
        </w:rPr>
      </w:pPr>
      <w:r>
        <w:rPr>
          <w:rFonts w:hint="eastAsia"/>
          <w:color w:val="000000"/>
          <w:sz w:val="30"/>
          <w:szCs w:val="30"/>
          <w:lang w:eastAsia="zh-CN"/>
        </w:rPr>
        <w:t>竣工环境保护验收情况说明</w:t>
      </w:r>
    </w:p>
    <w:p w14:paraId="72B11516">
      <w:pPr>
        <w:pStyle w:val="8"/>
        <w:ind w:left="0" w:leftChars="0" w:firstLine="0" w:firstLineChars="0"/>
        <w:rPr>
          <w:rFonts w:hint="eastAsia" w:ascii="Times New Roman" w:hAnsi="Times New Roman" w:eastAsia="宋体" w:cs="Times New Roman"/>
          <w:b/>
          <w:bCs/>
          <w:u w:val="none" w:color="000000"/>
          <w:lang w:eastAsia="zh-CN"/>
        </w:rPr>
      </w:pPr>
    </w:p>
    <w:p w14:paraId="787B5507">
      <w:pPr>
        <w:pStyle w:val="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b/>
          <w:bCs/>
          <w:sz w:val="24"/>
          <w:szCs w:val="24"/>
          <w:u w:val="none" w:color="000000"/>
          <w:lang w:eastAsia="zh-CN"/>
        </w:rPr>
      </w:pPr>
      <w:r>
        <w:rPr>
          <w:rFonts w:hint="eastAsia" w:ascii="Times New Roman" w:hAnsi="Times New Roman" w:eastAsia="宋体" w:cs="Times New Roman"/>
          <w:b/>
          <w:bCs/>
          <w:sz w:val="24"/>
          <w:szCs w:val="24"/>
          <w:u w:val="none" w:color="000000"/>
          <w:lang w:eastAsia="zh-CN"/>
        </w:rPr>
        <w:t>一、基本情况</w:t>
      </w:r>
    </w:p>
    <w:p w14:paraId="2CC4EECB">
      <w:pPr>
        <w:pStyle w:val="8"/>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u w:val="none" w:color="000000"/>
          <w:lang w:eastAsia="zh-CN"/>
        </w:rPr>
      </w:pPr>
      <w:r>
        <w:rPr>
          <w:rFonts w:hint="eastAsia"/>
          <w:sz w:val="24"/>
          <w:szCs w:val="24"/>
          <w:u w:val="none" w:color="000000"/>
          <w:lang w:eastAsia="zh-CN"/>
        </w:rPr>
        <w:t>武汉市江夏长山口生活垃圾卫生填埋场填埋气利用发电项目（续建工程）位于湖北省武汉市江夏区金口街道长山口生活垃圾卫生填埋场内。</w:t>
      </w:r>
    </w:p>
    <w:p w14:paraId="02AEACDC">
      <w:pPr>
        <w:adjustRightInd/>
        <w:snapToGrid/>
        <w:spacing w:line="360" w:lineRule="auto"/>
        <w:ind w:firstLine="480" w:firstLineChars="200"/>
        <w:rPr>
          <w:rStyle w:val="9"/>
          <w:rFonts w:hint="eastAsia"/>
          <w:color w:val="auto"/>
          <w:highlight w:val="none"/>
          <w:lang w:eastAsia="zh-CN"/>
        </w:rPr>
      </w:pPr>
      <w:r>
        <w:rPr>
          <w:rStyle w:val="9"/>
          <w:rFonts w:hint="eastAsia"/>
          <w:color w:val="auto"/>
          <w:highlight w:val="none"/>
          <w:lang w:eastAsia="zh-CN"/>
        </w:rPr>
        <w:t>续建工程主要建设内容为填埋气预处理系统、发电系统、输配电系统及其他辅助配套工程。其中：</w:t>
      </w:r>
    </w:p>
    <w:p w14:paraId="554A86F1">
      <w:pPr>
        <w:adjustRightInd/>
        <w:snapToGrid/>
        <w:spacing w:line="360" w:lineRule="auto"/>
        <w:ind w:firstLine="480" w:firstLineChars="200"/>
        <w:rPr>
          <w:rStyle w:val="9"/>
          <w:rFonts w:hint="eastAsia"/>
          <w:color w:val="auto"/>
          <w:highlight w:val="none"/>
          <w:lang w:eastAsia="zh-CN"/>
        </w:rPr>
      </w:pPr>
      <w:r>
        <w:rPr>
          <w:rStyle w:val="9"/>
          <w:rFonts w:hint="eastAsia"/>
          <w:color w:val="auto"/>
          <w:highlight w:val="none"/>
          <w:lang w:eastAsia="zh-CN"/>
        </w:rPr>
        <w:t>①预处理系统：新增填埋气预处理规模5000Nm</w:t>
      </w:r>
      <w:r>
        <w:rPr>
          <w:rStyle w:val="9"/>
          <w:rFonts w:hint="eastAsia"/>
          <w:color w:val="auto"/>
          <w:highlight w:val="none"/>
          <w:vertAlign w:val="superscript"/>
          <w:lang w:eastAsia="zh-CN"/>
        </w:rPr>
        <w:t>3</w:t>
      </w:r>
      <w:r>
        <w:rPr>
          <w:rStyle w:val="9"/>
          <w:rFonts w:hint="eastAsia"/>
          <w:color w:val="auto"/>
          <w:highlight w:val="none"/>
          <w:lang w:eastAsia="zh-CN"/>
        </w:rPr>
        <w:t>/h，续建工程实施后，填埋气预总处理规模达11000Nm</w:t>
      </w:r>
      <w:r>
        <w:rPr>
          <w:rStyle w:val="9"/>
          <w:rFonts w:hint="eastAsia"/>
          <w:color w:val="auto"/>
          <w:highlight w:val="none"/>
          <w:vertAlign w:val="superscript"/>
          <w:lang w:eastAsia="zh-CN"/>
        </w:rPr>
        <w:t>3</w:t>
      </w:r>
      <w:r>
        <w:rPr>
          <w:rStyle w:val="9"/>
          <w:rFonts w:hint="eastAsia"/>
          <w:color w:val="auto"/>
          <w:highlight w:val="none"/>
          <w:lang w:eastAsia="zh-CN"/>
        </w:rPr>
        <w:t>/h。</w:t>
      </w:r>
    </w:p>
    <w:p w14:paraId="2156289F">
      <w:pPr>
        <w:adjustRightInd/>
        <w:snapToGrid/>
        <w:spacing w:line="360" w:lineRule="auto"/>
        <w:ind w:firstLine="480" w:firstLineChars="200"/>
        <w:rPr>
          <w:rStyle w:val="9"/>
          <w:rFonts w:hint="eastAsia"/>
          <w:color w:val="auto"/>
          <w:highlight w:val="none"/>
          <w:lang w:eastAsia="zh-CN"/>
        </w:rPr>
      </w:pPr>
      <w:r>
        <w:rPr>
          <w:rStyle w:val="9"/>
          <w:rFonts w:hint="eastAsia"/>
          <w:color w:val="auto"/>
          <w:highlight w:val="none"/>
          <w:lang w:eastAsia="zh-CN"/>
        </w:rPr>
        <w:t>②填埋气发电系统：新增发电机组6台1.067MW的燃气内燃发电机组，续建工程实施后，总发电装机容量达到14.938MW。</w:t>
      </w:r>
    </w:p>
    <w:p w14:paraId="74F5F5B3">
      <w:pPr>
        <w:adjustRightInd/>
        <w:snapToGrid/>
        <w:spacing w:line="360" w:lineRule="auto"/>
        <w:ind w:firstLine="480" w:firstLineChars="200"/>
        <w:rPr>
          <w:rStyle w:val="9"/>
          <w:rFonts w:hint="eastAsia"/>
          <w:color w:val="auto"/>
          <w:highlight w:val="none"/>
          <w:lang w:eastAsia="zh-CN"/>
        </w:rPr>
      </w:pPr>
      <w:r>
        <w:rPr>
          <w:rStyle w:val="9"/>
          <w:rFonts w:hint="eastAsia"/>
          <w:color w:val="auto"/>
          <w:highlight w:val="none"/>
          <w:lang w:eastAsia="zh-CN"/>
        </w:rPr>
        <w:t>③输配电系统：依托现有工程的的输配电系统，仅新增3台箱式变压器和部分输电外线等。</w:t>
      </w:r>
    </w:p>
    <w:p w14:paraId="774742F8">
      <w:pPr>
        <w:adjustRightInd/>
        <w:snapToGrid/>
        <w:spacing w:line="360" w:lineRule="auto"/>
        <w:ind w:firstLine="480" w:firstLineChars="200"/>
        <w:rPr>
          <w:rStyle w:val="9"/>
          <w:rFonts w:hint="eastAsia"/>
          <w:color w:val="auto"/>
          <w:highlight w:val="none"/>
          <w:lang w:eastAsia="zh-CN"/>
        </w:rPr>
      </w:pPr>
      <w:r>
        <w:rPr>
          <w:rStyle w:val="9"/>
          <w:rFonts w:hint="eastAsia"/>
          <w:color w:val="auto"/>
          <w:highlight w:val="none"/>
          <w:lang w:eastAsia="zh-CN"/>
        </w:rPr>
        <w:t>④综合管理楼：依托现有工程的综合管理楼。</w:t>
      </w:r>
    </w:p>
    <w:p w14:paraId="64193891">
      <w:pPr>
        <w:adjustRightInd/>
        <w:snapToGrid/>
        <w:spacing w:line="360" w:lineRule="auto"/>
        <w:ind w:firstLine="480" w:firstLineChars="200"/>
        <w:rPr>
          <w:rStyle w:val="9"/>
          <w:rFonts w:hint="eastAsia"/>
          <w:color w:val="auto"/>
          <w:highlight w:val="none"/>
          <w:lang w:eastAsia="zh-CN"/>
        </w:rPr>
      </w:pPr>
      <w:r>
        <w:rPr>
          <w:rStyle w:val="9"/>
          <w:rFonts w:hint="eastAsia"/>
          <w:color w:val="auto"/>
          <w:highlight w:val="none"/>
          <w:lang w:eastAsia="zh-CN"/>
        </w:rPr>
        <w:t>⑤发电量：运营期年均新增耗气量2044.2万Nm</w:t>
      </w:r>
      <w:r>
        <w:rPr>
          <w:rStyle w:val="9"/>
          <w:rFonts w:hint="eastAsia"/>
          <w:color w:val="auto"/>
          <w:highlight w:val="none"/>
          <w:vertAlign w:val="superscript"/>
          <w:lang w:eastAsia="zh-CN"/>
        </w:rPr>
        <w:t>3</w:t>
      </w:r>
      <w:r>
        <w:rPr>
          <w:rStyle w:val="9"/>
          <w:rFonts w:hint="eastAsia"/>
          <w:color w:val="auto"/>
          <w:highlight w:val="none"/>
          <w:lang w:eastAsia="zh-CN"/>
        </w:rPr>
        <w:t>，年均新增发电量为3407万度。续建工程实施后，项目运营期年均耗气量5044.2万Nm</w:t>
      </w:r>
      <w:r>
        <w:rPr>
          <w:rStyle w:val="9"/>
          <w:rFonts w:hint="eastAsia"/>
          <w:color w:val="auto"/>
          <w:highlight w:val="none"/>
          <w:vertAlign w:val="superscript"/>
          <w:lang w:eastAsia="zh-CN"/>
        </w:rPr>
        <w:t>3</w:t>
      </w:r>
      <w:r>
        <w:rPr>
          <w:rStyle w:val="9"/>
          <w:rFonts w:hint="eastAsia"/>
          <w:color w:val="auto"/>
          <w:highlight w:val="none"/>
          <w:lang w:eastAsia="zh-CN"/>
        </w:rPr>
        <w:t>，年均发电量为8407万度。</w:t>
      </w:r>
    </w:p>
    <w:p w14:paraId="4DD2ED41">
      <w:pPr>
        <w:adjustRightInd/>
        <w:snapToGrid/>
        <w:spacing w:line="360" w:lineRule="auto"/>
        <w:ind w:firstLine="480" w:firstLineChars="200"/>
        <w:rPr>
          <w:rFonts w:hint="eastAsia" w:ascii="Times New Roman" w:hAnsi="Times New Roman" w:eastAsia="宋体" w:cs="Times New Roman"/>
          <w:bCs/>
          <w:color w:val="auto"/>
          <w:sz w:val="24"/>
          <w:szCs w:val="24"/>
          <w:highlight w:val="none"/>
        </w:rPr>
      </w:pPr>
      <w:r>
        <w:rPr>
          <w:rFonts w:hint="eastAsia" w:ascii="Times New Roman" w:hAnsi="Times New Roman" w:eastAsia="宋体" w:cs="Times New Roman"/>
          <w:bCs/>
          <w:color w:val="auto"/>
          <w:sz w:val="24"/>
          <w:szCs w:val="24"/>
          <w:highlight w:val="none"/>
        </w:rPr>
        <w:t>20</w:t>
      </w:r>
      <w:r>
        <w:rPr>
          <w:rFonts w:hint="eastAsia" w:ascii="Times New Roman" w:hAnsi="Times New Roman" w:eastAsia="宋体" w:cs="Times New Roman"/>
          <w:bCs/>
          <w:color w:val="auto"/>
          <w:sz w:val="24"/>
          <w:szCs w:val="24"/>
          <w:highlight w:val="none"/>
          <w:lang w:val="en-US" w:eastAsia="zh-CN"/>
        </w:rPr>
        <w:t>2</w:t>
      </w:r>
      <w:r>
        <w:rPr>
          <w:rFonts w:hint="eastAsia" w:cs="Times New Roman"/>
          <w:bCs/>
          <w:color w:val="auto"/>
          <w:sz w:val="24"/>
          <w:szCs w:val="24"/>
          <w:highlight w:val="none"/>
          <w:lang w:val="en-US" w:eastAsia="zh-CN"/>
        </w:rPr>
        <w:t>3</w:t>
      </w:r>
      <w:r>
        <w:rPr>
          <w:rFonts w:hint="eastAsia" w:ascii="Times New Roman" w:hAnsi="Times New Roman" w:eastAsia="宋体" w:cs="Times New Roman"/>
          <w:bCs/>
          <w:color w:val="auto"/>
          <w:sz w:val="24"/>
          <w:szCs w:val="24"/>
          <w:highlight w:val="none"/>
        </w:rPr>
        <w:t>年</w:t>
      </w:r>
      <w:r>
        <w:rPr>
          <w:rFonts w:hint="eastAsia" w:cs="Times New Roman"/>
          <w:bCs/>
          <w:color w:val="auto"/>
          <w:sz w:val="24"/>
          <w:szCs w:val="24"/>
          <w:highlight w:val="none"/>
          <w:lang w:val="en-US" w:eastAsia="zh-CN"/>
        </w:rPr>
        <w:t>9</w:t>
      </w:r>
      <w:r>
        <w:rPr>
          <w:rFonts w:hint="eastAsia" w:ascii="Times New Roman" w:hAnsi="Times New Roman" w:eastAsia="宋体" w:cs="Times New Roman"/>
          <w:bCs/>
          <w:color w:val="auto"/>
          <w:sz w:val="24"/>
          <w:szCs w:val="24"/>
          <w:highlight w:val="none"/>
        </w:rPr>
        <w:t>月</w:t>
      </w:r>
      <w:r>
        <w:rPr>
          <w:rFonts w:hint="eastAsia" w:cs="Times New Roman"/>
          <w:bCs/>
          <w:color w:val="auto"/>
          <w:sz w:val="24"/>
          <w:szCs w:val="24"/>
          <w:highlight w:val="none"/>
          <w:lang w:val="en-US" w:eastAsia="zh-CN"/>
        </w:rPr>
        <w:t>12</w:t>
      </w:r>
      <w:r>
        <w:rPr>
          <w:rFonts w:hint="eastAsia" w:ascii="Times New Roman" w:hAnsi="Times New Roman" w:eastAsia="宋体" w:cs="Times New Roman"/>
          <w:bCs/>
          <w:color w:val="auto"/>
          <w:sz w:val="24"/>
          <w:szCs w:val="24"/>
          <w:highlight w:val="none"/>
        </w:rPr>
        <w:t>日，武汉市</w:t>
      </w:r>
      <w:r>
        <w:rPr>
          <w:rFonts w:hint="eastAsia" w:ascii="Times New Roman" w:hAnsi="Times New Roman" w:eastAsia="宋体" w:cs="Times New Roman"/>
          <w:bCs/>
          <w:color w:val="auto"/>
          <w:sz w:val="24"/>
          <w:szCs w:val="24"/>
          <w:highlight w:val="none"/>
          <w:lang w:eastAsia="zh-CN"/>
        </w:rPr>
        <w:t>生态环境</w:t>
      </w:r>
      <w:r>
        <w:rPr>
          <w:rFonts w:hint="eastAsia" w:ascii="Times New Roman" w:hAnsi="Times New Roman" w:eastAsia="宋体" w:cs="Times New Roman"/>
          <w:bCs/>
          <w:color w:val="auto"/>
          <w:sz w:val="24"/>
          <w:szCs w:val="24"/>
          <w:highlight w:val="none"/>
        </w:rPr>
        <w:t>局</w:t>
      </w:r>
      <w:r>
        <w:rPr>
          <w:rFonts w:hint="eastAsia" w:cs="Times New Roman"/>
          <w:bCs/>
          <w:color w:val="auto"/>
          <w:sz w:val="24"/>
          <w:szCs w:val="24"/>
          <w:highlight w:val="none"/>
          <w:lang w:eastAsia="zh-CN"/>
        </w:rPr>
        <w:t>江夏区分局</w:t>
      </w:r>
      <w:r>
        <w:rPr>
          <w:rFonts w:hint="eastAsia" w:ascii="Times New Roman" w:hAnsi="Times New Roman" w:eastAsia="宋体" w:cs="Times New Roman"/>
          <w:bCs/>
          <w:color w:val="auto"/>
          <w:sz w:val="24"/>
          <w:szCs w:val="24"/>
          <w:highlight w:val="none"/>
        </w:rPr>
        <w:t>以“</w:t>
      </w:r>
      <w:r>
        <w:rPr>
          <w:rFonts w:hint="eastAsia" w:eastAsiaTheme="minorEastAsia"/>
          <w:color w:val="auto"/>
          <w:sz w:val="24"/>
          <w:highlight w:val="none"/>
          <w:lang w:eastAsia="zh-CN"/>
        </w:rPr>
        <w:t>武环江夏审(2023)63号</w:t>
      </w:r>
      <w:r>
        <w:rPr>
          <w:rFonts w:hint="eastAsia" w:ascii="Times New Roman" w:hAnsi="Times New Roman" w:eastAsia="宋体" w:cs="Times New Roman"/>
          <w:bCs/>
          <w:color w:val="auto"/>
          <w:sz w:val="24"/>
          <w:szCs w:val="24"/>
          <w:highlight w:val="none"/>
        </w:rPr>
        <w:t>”批准了该项目。</w:t>
      </w:r>
    </w:p>
    <w:p w14:paraId="58AED21B">
      <w:pPr>
        <w:adjustRightInd/>
        <w:snapToGrid/>
        <w:spacing w:line="360" w:lineRule="auto"/>
        <w:ind w:firstLine="480" w:firstLineChars="200"/>
        <w:rPr>
          <w:rFonts w:hint="eastAsia" w:cs="宋体"/>
          <w:color w:val="auto"/>
          <w:kern w:val="0"/>
          <w:sz w:val="24"/>
          <w:highlight w:val="none"/>
          <w:lang w:val="en-US" w:eastAsia="zh-CN"/>
        </w:rPr>
      </w:pPr>
      <w:r>
        <w:rPr>
          <w:rFonts w:hint="eastAsia" w:cs="Times New Roman"/>
          <w:bCs/>
          <w:color w:val="auto"/>
          <w:sz w:val="24"/>
          <w:szCs w:val="24"/>
          <w:highlight w:val="none"/>
          <w:lang w:eastAsia="zh-CN"/>
        </w:rPr>
        <w:t>武汉市江夏长山口生活垃圾卫生填埋场填埋气利用发电项目（续建工程）</w:t>
      </w:r>
      <w:r>
        <w:rPr>
          <w:rFonts w:hint="eastAsia" w:ascii="Times New Roman" w:hAnsi="Times New Roman" w:eastAsia="宋体" w:cs="Times New Roman"/>
          <w:bCs/>
          <w:color w:val="auto"/>
          <w:sz w:val="24"/>
          <w:szCs w:val="24"/>
          <w:highlight w:val="none"/>
          <w:lang w:eastAsia="zh-CN"/>
        </w:rPr>
        <w:t>于</w:t>
      </w:r>
      <w:r>
        <w:rPr>
          <w:rFonts w:hint="eastAsia" w:ascii="Times New Roman" w:hAnsi="Times New Roman" w:eastAsia="宋体" w:cs="Times New Roman"/>
          <w:bCs/>
          <w:color w:val="auto"/>
          <w:sz w:val="24"/>
          <w:szCs w:val="24"/>
          <w:highlight w:val="none"/>
          <w:lang w:val="en-US" w:eastAsia="zh-CN"/>
        </w:rPr>
        <w:t>20</w:t>
      </w:r>
      <w:r>
        <w:rPr>
          <w:rFonts w:hint="eastAsia" w:cs="Times New Roman"/>
          <w:bCs/>
          <w:color w:val="auto"/>
          <w:sz w:val="24"/>
          <w:szCs w:val="24"/>
          <w:highlight w:val="none"/>
          <w:lang w:val="en-US" w:eastAsia="zh-CN"/>
        </w:rPr>
        <w:t>22</w:t>
      </w:r>
      <w:r>
        <w:rPr>
          <w:rFonts w:hint="eastAsia" w:ascii="Times New Roman" w:hAnsi="Times New Roman" w:eastAsia="宋体" w:cs="Times New Roman"/>
          <w:bCs/>
          <w:color w:val="auto"/>
          <w:sz w:val="24"/>
          <w:szCs w:val="24"/>
          <w:highlight w:val="none"/>
          <w:lang w:val="en-US" w:eastAsia="zh-CN"/>
        </w:rPr>
        <w:t>年</w:t>
      </w:r>
      <w:r>
        <w:rPr>
          <w:rFonts w:hint="eastAsia" w:cs="Times New Roman"/>
          <w:bCs/>
          <w:color w:val="auto"/>
          <w:sz w:val="24"/>
          <w:szCs w:val="24"/>
          <w:highlight w:val="none"/>
          <w:lang w:val="en-US" w:eastAsia="zh-CN"/>
        </w:rPr>
        <w:t>3</w:t>
      </w:r>
      <w:r>
        <w:rPr>
          <w:rFonts w:hint="eastAsia" w:ascii="Times New Roman" w:hAnsi="Times New Roman" w:eastAsia="宋体" w:cs="Times New Roman"/>
          <w:bCs/>
          <w:color w:val="auto"/>
          <w:sz w:val="24"/>
          <w:szCs w:val="24"/>
          <w:highlight w:val="none"/>
          <w:lang w:val="en-US" w:eastAsia="zh-CN"/>
        </w:rPr>
        <w:t>月</w:t>
      </w:r>
      <w:r>
        <w:rPr>
          <w:rFonts w:hint="eastAsia" w:cs="宋体"/>
          <w:color w:val="auto"/>
          <w:kern w:val="0"/>
          <w:sz w:val="24"/>
          <w:highlight w:val="none"/>
          <w:lang w:val="en-US" w:eastAsia="zh-CN"/>
        </w:rPr>
        <w:t>开工建设，于2023年10月建成投产。</w:t>
      </w:r>
    </w:p>
    <w:p w14:paraId="26384AF9">
      <w:pPr>
        <w:adjustRightInd/>
        <w:snapToGrid/>
        <w:spacing w:line="360" w:lineRule="auto"/>
        <w:ind w:firstLine="480" w:firstLineChars="200"/>
        <w:rPr>
          <w:bCs/>
          <w:color w:val="auto"/>
          <w:sz w:val="24"/>
          <w:szCs w:val="24"/>
          <w:highlight w:val="none"/>
        </w:rPr>
      </w:pPr>
      <w:r>
        <w:rPr>
          <w:rFonts w:hint="eastAsia" w:ascii="Times New Roman" w:hAnsi="Times New Roman" w:eastAsia="宋体" w:cs="Times New Roman"/>
          <w:bCs/>
          <w:color w:val="auto"/>
          <w:sz w:val="24"/>
          <w:szCs w:val="24"/>
          <w:highlight w:val="none"/>
          <w:lang w:eastAsia="zh-CN"/>
        </w:rPr>
        <w:t>武汉环投环境科技有限公司于</w:t>
      </w:r>
      <w:r>
        <w:rPr>
          <w:rFonts w:hint="eastAsia" w:ascii="Times New Roman" w:hAnsi="Times New Roman" w:eastAsia="宋体" w:cs="Times New Roman"/>
          <w:bCs/>
          <w:color w:val="auto"/>
          <w:sz w:val="24"/>
          <w:szCs w:val="24"/>
          <w:highlight w:val="none"/>
          <w:lang w:val="en-US" w:eastAsia="zh-CN"/>
        </w:rPr>
        <w:t>2023年1月3日</w:t>
      </w:r>
      <w:r>
        <w:rPr>
          <w:rFonts w:hint="eastAsia" w:cs="宋体"/>
          <w:color w:val="auto"/>
          <w:kern w:val="0"/>
          <w:sz w:val="24"/>
          <w:highlight w:val="none"/>
          <w:lang w:val="en-US" w:eastAsia="zh-CN"/>
        </w:rPr>
        <w:t>取得一期工程排污许可证，编号为91420102MA4KRTGOOX001U，</w:t>
      </w:r>
      <w:r>
        <w:rPr>
          <w:rFonts w:hint="eastAsia" w:ascii="Times New Roman" w:hAnsi="Times New Roman" w:eastAsia="宋体" w:cs="Times New Roman"/>
          <w:bCs/>
          <w:color w:val="auto"/>
          <w:sz w:val="24"/>
          <w:szCs w:val="24"/>
          <w:highlight w:val="none"/>
          <w:lang w:val="en-US" w:eastAsia="zh-CN"/>
        </w:rPr>
        <w:t>202</w:t>
      </w:r>
      <w:r>
        <w:rPr>
          <w:rFonts w:hint="eastAsia" w:cs="Times New Roman"/>
          <w:bCs/>
          <w:color w:val="auto"/>
          <w:sz w:val="24"/>
          <w:szCs w:val="24"/>
          <w:highlight w:val="none"/>
          <w:lang w:val="en-US" w:eastAsia="zh-CN"/>
        </w:rPr>
        <w:t>4</w:t>
      </w:r>
      <w:r>
        <w:rPr>
          <w:rFonts w:hint="eastAsia" w:ascii="Times New Roman" w:hAnsi="Times New Roman" w:eastAsia="宋体" w:cs="Times New Roman"/>
          <w:bCs/>
          <w:color w:val="auto"/>
          <w:sz w:val="24"/>
          <w:szCs w:val="24"/>
          <w:highlight w:val="none"/>
          <w:lang w:val="en-US" w:eastAsia="zh-CN"/>
        </w:rPr>
        <w:t>年</w:t>
      </w:r>
      <w:r>
        <w:rPr>
          <w:rFonts w:hint="eastAsia" w:cs="Times New Roman"/>
          <w:bCs/>
          <w:color w:val="auto"/>
          <w:sz w:val="24"/>
          <w:szCs w:val="24"/>
          <w:highlight w:val="none"/>
          <w:lang w:val="en-US" w:eastAsia="zh-CN"/>
        </w:rPr>
        <w:t>7</w:t>
      </w:r>
      <w:r>
        <w:rPr>
          <w:rFonts w:hint="eastAsia" w:ascii="Times New Roman" w:hAnsi="Times New Roman" w:eastAsia="宋体" w:cs="Times New Roman"/>
          <w:bCs/>
          <w:color w:val="auto"/>
          <w:sz w:val="24"/>
          <w:szCs w:val="24"/>
          <w:highlight w:val="none"/>
          <w:lang w:val="en-US" w:eastAsia="zh-CN"/>
        </w:rPr>
        <w:t>月</w:t>
      </w:r>
      <w:r>
        <w:rPr>
          <w:rFonts w:hint="eastAsia" w:cs="Times New Roman"/>
          <w:bCs/>
          <w:color w:val="auto"/>
          <w:sz w:val="24"/>
          <w:szCs w:val="24"/>
          <w:highlight w:val="none"/>
          <w:lang w:val="en-US" w:eastAsia="zh-CN"/>
        </w:rPr>
        <w:t>2</w:t>
      </w:r>
      <w:r>
        <w:rPr>
          <w:rFonts w:hint="eastAsia" w:ascii="Times New Roman" w:hAnsi="Times New Roman" w:cs="Times New Roman"/>
          <w:bCs/>
          <w:color w:val="auto"/>
          <w:sz w:val="24"/>
          <w:szCs w:val="24"/>
          <w:highlight w:val="none"/>
          <w:lang w:val="en-US" w:eastAsia="zh-CN"/>
        </w:rPr>
        <w:t>3日依据续建工程内容，</w:t>
      </w:r>
      <w:r>
        <w:rPr>
          <w:rFonts w:hint="eastAsia" w:cs="Times New Roman"/>
          <w:bCs/>
          <w:color w:val="auto"/>
          <w:sz w:val="24"/>
          <w:szCs w:val="24"/>
          <w:highlight w:val="none"/>
          <w:lang w:val="en-US" w:eastAsia="zh-CN"/>
        </w:rPr>
        <w:t>进行了排污许可证的重新申请</w:t>
      </w:r>
      <w:r>
        <w:rPr>
          <w:rFonts w:hint="eastAsia" w:cs="宋体"/>
          <w:color w:val="auto"/>
          <w:kern w:val="0"/>
          <w:sz w:val="24"/>
          <w:highlight w:val="none"/>
          <w:lang w:val="en-US" w:eastAsia="zh-CN"/>
        </w:rPr>
        <w:t>，编号仍旧为91420102MA4KRTG00X001U。目前，项目已建设完成，</w:t>
      </w:r>
      <w:r>
        <w:rPr>
          <w:bCs/>
          <w:color w:val="auto"/>
          <w:sz w:val="24"/>
          <w:szCs w:val="24"/>
          <w:highlight w:val="none"/>
        </w:rPr>
        <w:t>各类</w:t>
      </w:r>
      <w:r>
        <w:rPr>
          <w:rFonts w:hint="eastAsia"/>
          <w:bCs/>
          <w:color w:val="auto"/>
          <w:sz w:val="24"/>
          <w:szCs w:val="24"/>
          <w:highlight w:val="none"/>
          <w:lang w:eastAsia="zh-CN"/>
        </w:rPr>
        <w:t>的生产</w:t>
      </w:r>
      <w:r>
        <w:rPr>
          <w:bCs/>
          <w:color w:val="auto"/>
          <w:sz w:val="24"/>
          <w:szCs w:val="24"/>
          <w:highlight w:val="none"/>
        </w:rPr>
        <w:t>设备和环保设施运行正常，具备竣工验收监测条件。</w:t>
      </w:r>
    </w:p>
    <w:p w14:paraId="424FF05B">
      <w:pPr>
        <w:rPr>
          <w:rFonts w:hint="eastAsia" w:ascii="Times New Roman" w:hAnsi="Times New Roman" w:eastAsia="宋体" w:cs="Times New Roman"/>
          <w:color w:val="auto"/>
          <w:sz w:val="24"/>
          <w:szCs w:val="24"/>
        </w:rPr>
      </w:pPr>
    </w:p>
    <w:p w14:paraId="5F4C005A">
      <w:pPr>
        <w:pStyle w:val="2"/>
        <w:rPr>
          <w:rFonts w:hint="eastAsia" w:ascii="Times New Roman" w:hAnsi="Times New Roman" w:eastAsia="宋体" w:cs="Times New Roman"/>
          <w:color w:val="auto"/>
          <w:sz w:val="24"/>
          <w:szCs w:val="24"/>
        </w:rPr>
      </w:pPr>
    </w:p>
    <w:p w14:paraId="228DB1C1">
      <w:pPr>
        <w:rPr>
          <w:rFonts w:hint="eastAsia"/>
        </w:rPr>
      </w:pPr>
    </w:p>
    <w:p w14:paraId="4D8619CB">
      <w:pPr>
        <w:pStyle w:val="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b/>
          <w:bCs/>
          <w:sz w:val="24"/>
          <w:szCs w:val="24"/>
          <w:u w:val="none" w:color="000000"/>
          <w:lang w:eastAsia="zh-CN"/>
        </w:rPr>
      </w:pPr>
      <w:r>
        <w:rPr>
          <w:rFonts w:hint="eastAsia" w:ascii="Times New Roman" w:hAnsi="Times New Roman" w:eastAsia="宋体" w:cs="Times New Roman"/>
          <w:b/>
          <w:bCs/>
          <w:sz w:val="24"/>
          <w:szCs w:val="24"/>
          <w:u w:val="none" w:color="000000"/>
          <w:lang w:eastAsia="zh-CN"/>
        </w:rPr>
        <w:t>二、项目变动情况</w:t>
      </w:r>
    </w:p>
    <w:p w14:paraId="7A43068F">
      <w:pPr>
        <w:keepNext w:val="0"/>
        <w:keepLines w:val="0"/>
        <w:pageBreakBefore w:val="0"/>
        <w:widowControl w:val="0"/>
        <w:tabs>
          <w:tab w:val="left" w:pos="3240"/>
        </w:tabs>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kern w:val="0"/>
          <w:sz w:val="24"/>
          <w:szCs w:val="24"/>
          <w:lang w:val="en-US" w:eastAsia="zh-CN" w:bidi="ar-SA"/>
        </w:rPr>
      </w:pPr>
      <w:r>
        <w:rPr>
          <w:rFonts w:hint="eastAsia" w:ascii="Times New Roman" w:hAnsi="Times New Roman" w:eastAsia="宋体" w:cs="Times New Roman"/>
          <w:color w:val="auto"/>
          <w:kern w:val="0"/>
          <w:sz w:val="24"/>
          <w:szCs w:val="24"/>
          <w:lang w:val="en-US" w:eastAsia="zh-CN" w:bidi="ar-SA"/>
        </w:rPr>
        <w:t>根据现场踏勘，对比《武汉市江夏长山口生活垃圾卫生填埋场填埋气利用发电项目（续建工程）环境影响评价报告表》（报批本）及其环评批复（武环江夏审(2023)63号），本项目脱硝系统的尿素溶液来源及危废暂存间设置发生了变更，具体如下。</w:t>
      </w:r>
    </w:p>
    <w:p w14:paraId="0A7064C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auto"/>
          <w:kern w:val="0"/>
          <w:sz w:val="24"/>
          <w:szCs w:val="24"/>
          <w:lang w:val="en-US" w:eastAsia="zh-CN" w:bidi="ar-SA"/>
        </w:rPr>
      </w:pPr>
      <w:r>
        <w:rPr>
          <w:rFonts w:hint="eastAsia" w:ascii="Times New Roman" w:hAnsi="Times New Roman" w:eastAsia="宋体" w:cs="Times New Roman"/>
          <w:b/>
          <w:bCs/>
          <w:color w:val="auto"/>
          <w:kern w:val="0"/>
          <w:sz w:val="24"/>
          <w:szCs w:val="24"/>
          <w:lang w:val="en-US" w:eastAsia="zh-CN" w:bidi="ar-SA"/>
        </w:rPr>
        <w:t>1、尿素溶液来源变更</w:t>
      </w:r>
    </w:p>
    <w:p w14:paraId="7D4A0F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kern w:val="0"/>
          <w:sz w:val="24"/>
          <w:szCs w:val="24"/>
          <w:lang w:val="en-US" w:eastAsia="zh-CN" w:bidi="ar-SA"/>
        </w:rPr>
      </w:pPr>
      <w:r>
        <w:rPr>
          <w:rFonts w:hint="eastAsia" w:ascii="Times New Roman" w:hAnsi="Times New Roman" w:eastAsia="宋体" w:cs="Times New Roman"/>
          <w:color w:val="auto"/>
          <w:kern w:val="0"/>
          <w:sz w:val="24"/>
          <w:szCs w:val="24"/>
          <w:lang w:val="en-US" w:eastAsia="zh-CN" w:bidi="ar-SA"/>
        </w:rPr>
        <w:t>（1）原环评</w:t>
      </w:r>
    </w:p>
    <w:p w14:paraId="79D77EE5">
      <w:pPr>
        <w:keepNext w:val="0"/>
        <w:keepLines w:val="0"/>
        <w:pageBreakBefore w:val="0"/>
        <w:widowControl w:val="0"/>
        <w:tabs>
          <w:tab w:val="left" w:pos="3240"/>
        </w:tabs>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kern w:val="0"/>
          <w:sz w:val="24"/>
          <w:szCs w:val="24"/>
          <w:lang w:val="en-US" w:eastAsia="zh-CN" w:bidi="ar-SA"/>
        </w:rPr>
      </w:pPr>
      <w:r>
        <w:rPr>
          <w:rFonts w:hint="eastAsia" w:ascii="Times New Roman" w:hAnsi="Times New Roman" w:eastAsia="宋体" w:cs="Times New Roman"/>
          <w:color w:val="auto"/>
          <w:kern w:val="0"/>
          <w:sz w:val="24"/>
          <w:szCs w:val="24"/>
          <w:lang w:val="en-US" w:eastAsia="zh-CN" w:bidi="ar-SA"/>
        </w:rPr>
        <w:t>原环评采用SCR法烟气脱硝技术脱除烟气中的NO</w:t>
      </w:r>
      <w:r>
        <w:rPr>
          <w:rFonts w:hint="eastAsia" w:ascii="Times New Roman" w:hAnsi="Times New Roman" w:eastAsia="宋体" w:cs="Times New Roman"/>
          <w:color w:val="auto"/>
          <w:kern w:val="0"/>
          <w:sz w:val="24"/>
          <w:szCs w:val="24"/>
          <w:vertAlign w:val="subscript"/>
          <w:lang w:val="en-US" w:eastAsia="zh-CN" w:bidi="ar-SA"/>
        </w:rPr>
        <w:t>X</w:t>
      </w:r>
      <w:r>
        <w:rPr>
          <w:rFonts w:hint="eastAsia" w:ascii="Times New Roman" w:hAnsi="Times New Roman" w:eastAsia="宋体" w:cs="Times New Roman"/>
          <w:color w:val="auto"/>
          <w:kern w:val="0"/>
          <w:sz w:val="24"/>
          <w:szCs w:val="24"/>
          <w:lang w:val="en-US" w:eastAsia="zh-CN" w:bidi="ar-SA"/>
        </w:rPr>
        <w:t>，催化剂选用进口55孔催化剂（孔径小于2.7mm），还原剂选用尿素。</w:t>
      </w:r>
    </w:p>
    <w:p w14:paraId="2A1BB7D4">
      <w:pPr>
        <w:keepNext w:val="0"/>
        <w:keepLines w:val="0"/>
        <w:pageBreakBefore w:val="0"/>
        <w:widowControl w:val="0"/>
        <w:tabs>
          <w:tab w:val="left" w:pos="3240"/>
        </w:tabs>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kern w:val="0"/>
          <w:sz w:val="24"/>
          <w:szCs w:val="24"/>
          <w:lang w:val="en-US" w:eastAsia="zh-CN" w:bidi="ar-SA"/>
        </w:rPr>
      </w:pPr>
      <w:r>
        <w:rPr>
          <w:rFonts w:hint="eastAsia" w:ascii="Times New Roman" w:hAnsi="Times New Roman" w:eastAsia="宋体" w:cs="Times New Roman"/>
          <w:color w:val="auto"/>
          <w:kern w:val="0"/>
          <w:sz w:val="24"/>
          <w:szCs w:val="24"/>
          <w:lang w:val="en-US" w:eastAsia="zh-CN" w:bidi="ar-SA"/>
        </w:rPr>
        <w:t>袋装尿素或车载散装尿素由电动葫芦或气力输送系统输送到尿素颗粒仓，再通过管道进入溶解罐里，用去离子水在溶解罐内将固体尿素溶解成50%的尿素溶液，通过尿素溶液混合泵输送到尿素溶液储罐储存；</w:t>
      </w:r>
    </w:p>
    <w:p w14:paraId="31B97C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kern w:val="0"/>
          <w:sz w:val="24"/>
          <w:szCs w:val="24"/>
          <w:lang w:val="en-US" w:eastAsia="zh-CN" w:bidi="ar-SA"/>
        </w:rPr>
      </w:pPr>
      <w:r>
        <w:rPr>
          <w:rFonts w:hint="eastAsia" w:ascii="Times New Roman" w:hAnsi="Times New Roman" w:eastAsia="宋体" w:cs="Times New Roman"/>
          <w:color w:val="auto"/>
          <w:kern w:val="0"/>
          <w:sz w:val="24"/>
          <w:szCs w:val="24"/>
          <w:lang w:val="en-US" w:eastAsia="zh-CN" w:bidi="ar-SA"/>
        </w:rPr>
        <w:t>（2）实际建设</w:t>
      </w:r>
    </w:p>
    <w:p w14:paraId="755D5953">
      <w:pPr>
        <w:keepNext w:val="0"/>
        <w:keepLines w:val="0"/>
        <w:pageBreakBefore w:val="0"/>
        <w:widowControl w:val="0"/>
        <w:tabs>
          <w:tab w:val="left" w:pos="3240"/>
        </w:tabs>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kern w:val="0"/>
          <w:sz w:val="24"/>
          <w:szCs w:val="24"/>
          <w:lang w:val="en-US" w:eastAsia="zh-CN" w:bidi="ar-SA"/>
        </w:rPr>
      </w:pPr>
      <w:r>
        <w:rPr>
          <w:rFonts w:hint="eastAsia" w:ascii="Times New Roman" w:hAnsi="Times New Roman" w:eastAsia="宋体" w:cs="Times New Roman"/>
          <w:color w:val="auto"/>
          <w:kern w:val="0"/>
          <w:sz w:val="24"/>
          <w:szCs w:val="24"/>
          <w:lang w:val="en-US" w:eastAsia="zh-CN" w:bidi="ar-SA"/>
        </w:rPr>
        <w:t>采用SCR法烟气脱硝技术脱除烟气中的NO</w:t>
      </w:r>
      <w:r>
        <w:rPr>
          <w:rFonts w:hint="eastAsia" w:ascii="Times New Roman" w:hAnsi="Times New Roman" w:eastAsia="宋体" w:cs="Times New Roman"/>
          <w:color w:val="auto"/>
          <w:kern w:val="0"/>
          <w:sz w:val="24"/>
          <w:szCs w:val="24"/>
          <w:vertAlign w:val="subscript"/>
          <w:lang w:val="en-US" w:eastAsia="zh-CN" w:bidi="ar-SA"/>
        </w:rPr>
        <w:t>X</w:t>
      </w:r>
      <w:r>
        <w:rPr>
          <w:rFonts w:hint="eastAsia" w:ascii="Times New Roman" w:hAnsi="Times New Roman" w:eastAsia="宋体" w:cs="Times New Roman"/>
          <w:color w:val="auto"/>
          <w:kern w:val="0"/>
          <w:sz w:val="24"/>
          <w:szCs w:val="24"/>
          <w:lang w:val="en-US" w:eastAsia="zh-CN" w:bidi="ar-SA"/>
        </w:rPr>
        <w:t>，催化剂选用进口55孔催化剂（孔径小于2.7mm），还原剂选用尿素溶液。</w:t>
      </w:r>
    </w:p>
    <w:p w14:paraId="275013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kern w:val="0"/>
          <w:sz w:val="24"/>
          <w:szCs w:val="24"/>
          <w:lang w:val="en-US" w:eastAsia="zh-CN" w:bidi="ar-SA"/>
        </w:rPr>
      </w:pPr>
      <w:r>
        <w:rPr>
          <w:rFonts w:hint="eastAsia" w:ascii="Times New Roman" w:hAnsi="Times New Roman" w:eastAsia="宋体" w:cs="Times New Roman"/>
          <w:color w:val="auto"/>
          <w:kern w:val="0"/>
          <w:sz w:val="24"/>
          <w:szCs w:val="24"/>
          <w:lang w:val="en-US" w:eastAsia="zh-CN" w:bidi="ar-SA"/>
        </w:rPr>
        <w:t>直接购买50%的尿素溶液，并通过尿素溶液混合泵输送到尿素溶液储罐储存。</w:t>
      </w:r>
    </w:p>
    <w:p w14:paraId="6CBE7C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kern w:val="0"/>
          <w:sz w:val="24"/>
          <w:szCs w:val="24"/>
          <w:lang w:val="en-US" w:eastAsia="zh-CN" w:bidi="ar-SA"/>
        </w:rPr>
      </w:pPr>
      <w:r>
        <w:rPr>
          <w:rFonts w:hint="eastAsia" w:ascii="Times New Roman" w:hAnsi="Times New Roman" w:eastAsia="宋体" w:cs="Times New Roman"/>
          <w:color w:val="auto"/>
          <w:kern w:val="0"/>
          <w:sz w:val="24"/>
          <w:szCs w:val="24"/>
          <w:lang w:val="en-US" w:eastAsia="zh-CN" w:bidi="ar-SA"/>
        </w:rPr>
        <w:t>（3）主要变更内容</w:t>
      </w:r>
    </w:p>
    <w:p w14:paraId="55EA10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kern w:val="0"/>
          <w:sz w:val="24"/>
          <w:szCs w:val="24"/>
          <w:lang w:val="en-US" w:eastAsia="zh-CN" w:bidi="ar-SA"/>
        </w:rPr>
      </w:pPr>
      <w:r>
        <w:rPr>
          <w:rFonts w:hint="eastAsia" w:ascii="Times New Roman" w:hAnsi="Times New Roman" w:eastAsia="宋体" w:cs="Times New Roman"/>
          <w:color w:val="auto"/>
          <w:kern w:val="0"/>
          <w:sz w:val="24"/>
          <w:szCs w:val="24"/>
          <w:lang w:val="en-US" w:eastAsia="zh-CN" w:bidi="ar-SA"/>
        </w:rPr>
        <w:t>尿素溶液来源由“购买尿素并自行配置为50%的尿素溶液”变更为“直接购买50%的尿素溶液”，不在产生无组织粉尘废气。</w:t>
      </w:r>
    </w:p>
    <w:p w14:paraId="50BAF51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auto"/>
          <w:kern w:val="0"/>
          <w:sz w:val="24"/>
          <w:szCs w:val="24"/>
          <w:lang w:val="en-US" w:eastAsia="zh-CN" w:bidi="ar-SA"/>
        </w:rPr>
      </w:pPr>
      <w:r>
        <w:rPr>
          <w:rFonts w:hint="eastAsia" w:ascii="Times New Roman" w:hAnsi="Times New Roman" w:eastAsia="宋体" w:cs="Times New Roman"/>
          <w:b/>
          <w:bCs/>
          <w:color w:val="auto"/>
          <w:kern w:val="0"/>
          <w:sz w:val="24"/>
          <w:szCs w:val="24"/>
          <w:lang w:val="en-US" w:eastAsia="zh-CN" w:bidi="ar-SA"/>
        </w:rPr>
        <w:t>2、危废暂存间变更</w:t>
      </w:r>
    </w:p>
    <w:p w14:paraId="7D3E9B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kern w:val="0"/>
          <w:sz w:val="24"/>
          <w:szCs w:val="24"/>
          <w:lang w:val="en-US" w:eastAsia="zh-CN" w:bidi="ar-SA"/>
        </w:rPr>
      </w:pPr>
      <w:r>
        <w:rPr>
          <w:rFonts w:hint="eastAsia" w:ascii="Times New Roman" w:hAnsi="Times New Roman" w:eastAsia="宋体" w:cs="Times New Roman"/>
          <w:color w:val="auto"/>
          <w:kern w:val="0"/>
          <w:sz w:val="24"/>
          <w:szCs w:val="24"/>
          <w:lang w:val="en-US" w:eastAsia="zh-CN" w:bidi="ar-SA"/>
        </w:rPr>
        <w:t>（1）原环评</w:t>
      </w:r>
    </w:p>
    <w:p w14:paraId="7A4738CB">
      <w:pPr>
        <w:pStyle w:val="11"/>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default" w:ascii="Times New Roman" w:hAnsi="Times New Roman" w:eastAsia="宋体" w:cs="Times New Roman"/>
          <w:b w:val="0"/>
          <w:bCs w:val="0"/>
          <w:color w:val="auto"/>
        </w:rPr>
      </w:pPr>
      <w:r>
        <w:rPr>
          <w:rFonts w:hint="default" w:ascii="Times New Roman" w:hAnsi="Times New Roman" w:eastAsia="宋体" w:cs="Times New Roman"/>
          <w:b w:val="0"/>
          <w:bCs w:val="0"/>
          <w:color w:val="auto"/>
          <w:lang w:eastAsia="zh-CN"/>
        </w:rPr>
        <w:t>续建工程</w:t>
      </w:r>
      <w:r>
        <w:rPr>
          <w:rFonts w:hint="eastAsia" w:ascii="Times New Roman" w:hAnsi="Times New Roman" w:eastAsia="宋体" w:cs="Times New Roman"/>
          <w:b w:val="0"/>
          <w:bCs w:val="0"/>
          <w:color w:val="auto"/>
          <w:lang w:eastAsia="zh-CN"/>
        </w:rPr>
        <w:t>危废暂存间</w:t>
      </w:r>
      <w:r>
        <w:rPr>
          <w:rFonts w:hint="default" w:ascii="Times New Roman" w:hAnsi="Times New Roman" w:eastAsia="宋体" w:cs="Times New Roman"/>
          <w:b w:val="0"/>
          <w:bCs w:val="0"/>
          <w:color w:val="auto"/>
        </w:rPr>
        <w:t>依托现有危废暂存间进行暂存。</w:t>
      </w:r>
    </w:p>
    <w:p w14:paraId="095C17F0">
      <w:pPr>
        <w:pStyle w:val="11"/>
        <w:keepNext w:val="0"/>
        <w:keepLines w:val="0"/>
        <w:pageBreakBefore w:val="0"/>
        <w:widowControl w:val="0"/>
        <w:kinsoku/>
        <w:wordWrap/>
        <w:overflowPunct/>
        <w:topLinePunct w:val="0"/>
        <w:bidi w:val="0"/>
        <w:adjustRightInd/>
        <w:snapToGrid/>
        <w:spacing w:line="360" w:lineRule="auto"/>
        <w:ind w:firstLine="480" w:firstLineChars="200"/>
        <w:textAlignment w:val="auto"/>
        <w:rPr>
          <w:b w:val="0"/>
          <w:bCs w:val="0"/>
          <w:color w:val="auto"/>
        </w:rPr>
      </w:pPr>
      <w:r>
        <w:rPr>
          <w:rFonts w:hint="default" w:ascii="Times New Roman" w:hAnsi="Times New Roman" w:eastAsia="宋体" w:cs="Times New Roman"/>
          <w:b w:val="0"/>
          <w:bCs w:val="0"/>
          <w:color w:val="auto"/>
        </w:rPr>
        <w:t>现有危废暂存间位于项目区域的西南角，</w:t>
      </w:r>
      <w:r>
        <w:rPr>
          <w:rFonts w:hint="eastAsia" w:ascii="Times New Roman" w:hAnsi="Times New Roman" w:eastAsia="宋体" w:cs="Times New Roman"/>
          <w:b w:val="0"/>
          <w:bCs w:val="0"/>
          <w:color w:val="auto"/>
          <w:lang w:eastAsia="zh-CN"/>
        </w:rPr>
        <w:t>占地面积</w:t>
      </w:r>
      <w:r>
        <w:rPr>
          <w:rFonts w:hint="eastAsia" w:ascii="Times New Roman" w:hAnsi="Times New Roman" w:eastAsia="宋体" w:cs="Times New Roman"/>
          <w:b w:val="0"/>
          <w:bCs w:val="0"/>
          <w:color w:val="auto"/>
          <w:lang w:val="en-US" w:eastAsia="zh-CN"/>
        </w:rPr>
        <w:t>10m</w:t>
      </w:r>
      <w:r>
        <w:rPr>
          <w:rFonts w:hint="eastAsia" w:ascii="Times New Roman" w:hAnsi="Times New Roman" w:eastAsia="宋体" w:cs="Times New Roman"/>
          <w:b w:val="0"/>
          <w:bCs w:val="0"/>
          <w:color w:val="auto"/>
          <w:vertAlign w:val="superscript"/>
          <w:lang w:val="en-US" w:eastAsia="zh-CN"/>
        </w:rPr>
        <w:t>2</w:t>
      </w:r>
      <w:r>
        <w:rPr>
          <w:rFonts w:hint="eastAsia" w:ascii="Times New Roman" w:hAnsi="Times New Roman" w:eastAsia="宋体" w:cs="Times New Roman"/>
          <w:b w:val="0"/>
          <w:bCs w:val="0"/>
          <w:color w:val="auto"/>
          <w:lang w:val="en-US" w:eastAsia="zh-CN"/>
        </w:rPr>
        <w:t>，</w:t>
      </w:r>
      <w:r>
        <w:rPr>
          <w:rFonts w:hint="default" w:ascii="Times New Roman" w:hAnsi="Times New Roman" w:eastAsia="宋体" w:cs="Times New Roman"/>
          <w:b w:val="0"/>
          <w:bCs w:val="0"/>
          <w:color w:val="auto"/>
        </w:rPr>
        <w:t>有效暂存面积（除去分隔区和走廊区域）约8m</w:t>
      </w:r>
      <w:r>
        <w:rPr>
          <w:rFonts w:hint="default" w:ascii="Times New Roman" w:hAnsi="Times New Roman" w:eastAsia="宋体" w:cs="Times New Roman"/>
          <w:b w:val="0"/>
          <w:bCs w:val="0"/>
          <w:color w:val="auto"/>
          <w:vertAlign w:val="superscript"/>
        </w:rPr>
        <w:t>2</w:t>
      </w:r>
      <w:r>
        <w:rPr>
          <w:rFonts w:hint="default" w:ascii="Times New Roman" w:hAnsi="Times New Roman" w:eastAsia="宋体" w:cs="Times New Roman"/>
          <w:b w:val="0"/>
          <w:bCs w:val="0"/>
          <w:color w:val="auto"/>
        </w:rPr>
        <w:t>，其中废润滑油、废油桶暂存区域面积约2m</w:t>
      </w:r>
      <w:r>
        <w:rPr>
          <w:rFonts w:hint="default" w:ascii="Times New Roman" w:hAnsi="Times New Roman" w:eastAsia="宋体" w:cs="Times New Roman"/>
          <w:b w:val="0"/>
          <w:bCs w:val="0"/>
          <w:color w:val="auto"/>
          <w:vertAlign w:val="superscript"/>
        </w:rPr>
        <w:t>2</w:t>
      </w:r>
      <w:r>
        <w:rPr>
          <w:rFonts w:hint="default" w:ascii="Times New Roman" w:hAnsi="Times New Roman" w:eastAsia="宋体" w:cs="Times New Roman"/>
          <w:b w:val="0"/>
          <w:bCs w:val="0"/>
          <w:color w:val="auto"/>
        </w:rPr>
        <w:t>，废脱硝催化剂暂存区域面积约6m</w:t>
      </w:r>
      <w:r>
        <w:rPr>
          <w:rFonts w:hint="default" w:ascii="Times New Roman" w:hAnsi="Times New Roman" w:eastAsia="宋体" w:cs="Times New Roman"/>
          <w:b w:val="0"/>
          <w:bCs w:val="0"/>
          <w:color w:val="auto"/>
          <w:vertAlign w:val="superscript"/>
        </w:rPr>
        <w:t>2</w:t>
      </w:r>
      <w:r>
        <w:rPr>
          <w:rFonts w:hint="default" w:ascii="Times New Roman" w:hAnsi="Times New Roman" w:eastAsia="宋体" w:cs="Times New Roman"/>
          <w:b w:val="0"/>
          <w:bCs w:val="0"/>
          <w:color w:val="auto"/>
        </w:rPr>
        <w:t>。</w:t>
      </w:r>
    </w:p>
    <w:p w14:paraId="73DB90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kern w:val="0"/>
          <w:sz w:val="24"/>
          <w:szCs w:val="24"/>
          <w:lang w:val="en-US" w:eastAsia="zh-CN" w:bidi="ar-SA"/>
        </w:rPr>
      </w:pPr>
      <w:r>
        <w:rPr>
          <w:rFonts w:hint="eastAsia" w:ascii="Times New Roman" w:hAnsi="Times New Roman" w:eastAsia="宋体" w:cs="Times New Roman"/>
          <w:color w:val="auto"/>
          <w:kern w:val="0"/>
          <w:sz w:val="24"/>
          <w:szCs w:val="24"/>
          <w:lang w:val="en-US" w:eastAsia="zh-CN" w:bidi="ar-SA"/>
        </w:rPr>
        <w:t>（2）实际建设</w:t>
      </w:r>
    </w:p>
    <w:p w14:paraId="2E45C9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kern w:val="0"/>
          <w:sz w:val="24"/>
          <w:szCs w:val="24"/>
          <w:lang w:val="en-US" w:eastAsia="zh-CN" w:bidi="ar-SA"/>
        </w:rPr>
      </w:pPr>
      <w:r>
        <w:rPr>
          <w:rFonts w:hint="eastAsia" w:ascii="Times New Roman" w:hAnsi="Times New Roman" w:eastAsia="宋体" w:cs="Times New Roman"/>
          <w:color w:val="auto"/>
          <w:kern w:val="0"/>
          <w:sz w:val="24"/>
          <w:szCs w:val="24"/>
          <w:lang w:val="en-US" w:eastAsia="zh-CN" w:bidi="ar-SA"/>
        </w:rPr>
        <w:t>拆除了厂区西南角现有的危废暂存间，并在厂区南部空地新建了2个危废暂存间，其中1#危废暂存间面积12m</w:t>
      </w:r>
      <w:r>
        <w:rPr>
          <w:rFonts w:hint="eastAsia" w:ascii="Times New Roman" w:hAnsi="Times New Roman" w:eastAsia="宋体" w:cs="Times New Roman"/>
          <w:color w:val="auto"/>
          <w:kern w:val="0"/>
          <w:sz w:val="24"/>
          <w:szCs w:val="24"/>
          <w:vertAlign w:val="superscript"/>
          <w:lang w:val="en-US" w:eastAsia="zh-CN" w:bidi="ar-SA"/>
        </w:rPr>
        <w:t>2</w:t>
      </w:r>
      <w:r>
        <w:rPr>
          <w:rFonts w:hint="eastAsia" w:ascii="Times New Roman" w:hAnsi="Times New Roman" w:eastAsia="宋体" w:cs="Times New Roman"/>
          <w:color w:val="auto"/>
          <w:kern w:val="0"/>
          <w:sz w:val="24"/>
          <w:szCs w:val="24"/>
          <w:lang w:val="en-US" w:eastAsia="zh-CN" w:bidi="ar-SA"/>
        </w:rPr>
        <w:t>，用于废脱硝催化剂暂存。2#危废暂存间面积8m</w:t>
      </w:r>
      <w:r>
        <w:rPr>
          <w:rFonts w:hint="eastAsia" w:ascii="Times New Roman" w:hAnsi="Times New Roman" w:eastAsia="宋体" w:cs="Times New Roman"/>
          <w:color w:val="auto"/>
          <w:kern w:val="0"/>
          <w:sz w:val="24"/>
          <w:szCs w:val="24"/>
          <w:vertAlign w:val="superscript"/>
          <w:lang w:val="en-US" w:eastAsia="zh-CN" w:bidi="ar-SA"/>
        </w:rPr>
        <w:t>2</w:t>
      </w:r>
      <w:r>
        <w:rPr>
          <w:rFonts w:hint="eastAsia" w:ascii="Times New Roman" w:hAnsi="Times New Roman" w:eastAsia="宋体" w:cs="Times New Roman"/>
          <w:color w:val="auto"/>
          <w:kern w:val="0"/>
          <w:sz w:val="24"/>
          <w:szCs w:val="24"/>
          <w:lang w:val="en-US" w:eastAsia="zh-CN" w:bidi="ar-SA"/>
        </w:rPr>
        <w:t>，用于废润滑油、废油桶暂存。</w:t>
      </w:r>
      <w:r>
        <w:rPr>
          <w:rFonts w:hint="eastAsia" w:ascii="Times New Roman" w:hAnsi="Times New Roman" w:eastAsia="宋体" w:cs="Times New Roman"/>
          <w:color w:val="auto"/>
          <w:kern w:val="0"/>
          <w:sz w:val="24"/>
          <w:szCs w:val="24"/>
          <w:lang w:val="en-US" w:eastAsia="zh-CN" w:bidi="ar-SA"/>
        </w:rPr>
        <w:t>危废暂存间的建设符合《危险废物贮存污染控制标准》（GB18597-2023）、《危险废物收集、贮存、运输技术规范》（HJ2025-2012）中相应要求。</w:t>
      </w:r>
    </w:p>
    <w:p w14:paraId="00D0AD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kern w:val="0"/>
          <w:sz w:val="24"/>
          <w:szCs w:val="24"/>
          <w:lang w:val="en-US" w:eastAsia="zh-CN" w:bidi="ar-SA"/>
        </w:rPr>
      </w:pPr>
      <w:r>
        <w:rPr>
          <w:rFonts w:hint="eastAsia" w:ascii="Times New Roman" w:hAnsi="Times New Roman" w:eastAsia="宋体" w:cs="Times New Roman"/>
          <w:color w:val="auto"/>
          <w:kern w:val="0"/>
          <w:sz w:val="24"/>
          <w:szCs w:val="24"/>
          <w:lang w:val="en-US" w:eastAsia="zh-CN" w:bidi="ar-SA"/>
        </w:rPr>
        <w:t>（3）主要变更内容</w:t>
      </w:r>
    </w:p>
    <w:p w14:paraId="2B8E66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kern w:val="0"/>
          <w:sz w:val="24"/>
          <w:szCs w:val="24"/>
          <w:lang w:val="en-US" w:eastAsia="zh-CN" w:bidi="ar-SA"/>
        </w:rPr>
      </w:pPr>
      <w:r>
        <w:rPr>
          <w:rFonts w:hint="eastAsia" w:ascii="Times New Roman" w:hAnsi="Times New Roman" w:eastAsia="宋体" w:cs="Times New Roman"/>
          <w:color w:val="auto"/>
          <w:kern w:val="0"/>
          <w:sz w:val="24"/>
          <w:szCs w:val="24"/>
          <w:lang w:val="en-US" w:eastAsia="zh-CN" w:bidi="ar-SA"/>
        </w:rPr>
        <w:t>建设单位拆除了现有的危废暂存间（10m</w:t>
      </w:r>
      <w:r>
        <w:rPr>
          <w:rFonts w:hint="eastAsia" w:ascii="Times New Roman" w:hAnsi="Times New Roman" w:eastAsia="宋体" w:cs="Times New Roman"/>
          <w:color w:val="auto"/>
          <w:kern w:val="0"/>
          <w:sz w:val="24"/>
          <w:szCs w:val="24"/>
          <w:vertAlign w:val="superscript"/>
          <w:lang w:val="en-US" w:eastAsia="zh-CN" w:bidi="ar-SA"/>
        </w:rPr>
        <w:t>2</w:t>
      </w:r>
      <w:r>
        <w:rPr>
          <w:rFonts w:hint="eastAsia" w:ascii="Times New Roman" w:hAnsi="Times New Roman" w:eastAsia="宋体" w:cs="Times New Roman"/>
          <w:color w:val="auto"/>
          <w:kern w:val="0"/>
          <w:sz w:val="24"/>
          <w:szCs w:val="24"/>
          <w:lang w:val="en-US" w:eastAsia="zh-CN" w:bidi="ar-SA"/>
        </w:rPr>
        <w:t>），并于厂区南部空地新建了2个危废暂存间，面积分别为12m</w:t>
      </w:r>
      <w:r>
        <w:rPr>
          <w:rFonts w:hint="eastAsia" w:ascii="Times New Roman" w:hAnsi="Times New Roman" w:eastAsia="宋体" w:cs="Times New Roman"/>
          <w:color w:val="auto"/>
          <w:kern w:val="0"/>
          <w:sz w:val="24"/>
          <w:szCs w:val="24"/>
          <w:vertAlign w:val="superscript"/>
          <w:lang w:val="en-US" w:eastAsia="zh-CN" w:bidi="ar-SA"/>
        </w:rPr>
        <w:t>2</w:t>
      </w:r>
      <w:r>
        <w:rPr>
          <w:rFonts w:hint="eastAsia" w:ascii="Times New Roman" w:hAnsi="Times New Roman" w:eastAsia="宋体" w:cs="Times New Roman"/>
          <w:color w:val="auto"/>
          <w:kern w:val="0"/>
          <w:sz w:val="24"/>
          <w:szCs w:val="24"/>
          <w:lang w:val="en-US" w:eastAsia="zh-CN" w:bidi="ar-SA"/>
        </w:rPr>
        <w:t>和8m</w:t>
      </w:r>
      <w:r>
        <w:rPr>
          <w:rFonts w:hint="eastAsia" w:ascii="Times New Roman" w:hAnsi="Times New Roman" w:eastAsia="宋体" w:cs="Times New Roman"/>
          <w:color w:val="auto"/>
          <w:kern w:val="0"/>
          <w:sz w:val="24"/>
          <w:szCs w:val="24"/>
          <w:vertAlign w:val="superscript"/>
          <w:lang w:val="en-US" w:eastAsia="zh-CN" w:bidi="ar-SA"/>
        </w:rPr>
        <w:t>2</w:t>
      </w:r>
      <w:r>
        <w:rPr>
          <w:rFonts w:hint="eastAsia" w:ascii="Times New Roman" w:hAnsi="Times New Roman" w:eastAsia="宋体" w:cs="Times New Roman"/>
          <w:color w:val="auto"/>
          <w:kern w:val="0"/>
          <w:sz w:val="24"/>
          <w:szCs w:val="24"/>
          <w:lang w:val="en-US" w:eastAsia="zh-CN" w:bidi="ar-SA"/>
        </w:rPr>
        <w:t>。</w:t>
      </w:r>
    </w:p>
    <w:p w14:paraId="61C0B953">
      <w:pPr>
        <w:rPr>
          <w:rFonts w:hint="eastAsia" w:ascii="Times New Roman" w:hAnsi="Times New Roman" w:eastAsia="宋体" w:cs="Times New Roman"/>
          <w:color w:val="auto"/>
          <w:sz w:val="24"/>
          <w:szCs w:val="24"/>
          <w:lang w:eastAsia="zh-CN"/>
        </w:rPr>
      </w:pPr>
    </w:p>
    <w:p w14:paraId="5D7CF7EE">
      <w:pPr>
        <w:pStyle w:val="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b/>
          <w:bCs/>
          <w:color w:val="auto"/>
          <w:sz w:val="24"/>
          <w:szCs w:val="24"/>
          <w:lang w:eastAsia="zh-CN"/>
        </w:rPr>
      </w:pPr>
      <w:r>
        <w:rPr>
          <w:rFonts w:hint="eastAsia" w:ascii="Times New Roman" w:hAnsi="Times New Roman" w:eastAsia="宋体" w:cs="Times New Roman"/>
          <w:b/>
          <w:bCs/>
          <w:color w:val="auto"/>
          <w:sz w:val="24"/>
          <w:szCs w:val="24"/>
          <w:lang w:eastAsia="zh-CN"/>
        </w:rPr>
        <w:t>三、项目环保设施设置情况</w:t>
      </w:r>
      <w:bookmarkStart w:id="0" w:name="_GoBack"/>
      <w:bookmarkEnd w:id="0"/>
    </w:p>
    <w:p w14:paraId="555F0F49">
      <w:pPr>
        <w:pStyle w:val="8"/>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color w:val="auto"/>
          <w:kern w:val="0"/>
          <w:sz w:val="24"/>
          <w:szCs w:val="24"/>
          <w:highlight w:val="none"/>
          <w:lang w:eastAsia="zh-CN"/>
        </w:rPr>
      </w:pPr>
      <w:r>
        <w:rPr>
          <w:rFonts w:hint="eastAsia"/>
          <w:color w:val="auto"/>
          <w:kern w:val="0"/>
          <w:sz w:val="24"/>
          <w:szCs w:val="24"/>
          <w:highlight w:val="none"/>
          <w:lang w:eastAsia="zh-CN"/>
        </w:rPr>
        <w:t>（</w:t>
      </w:r>
      <w:r>
        <w:rPr>
          <w:rFonts w:hint="eastAsia"/>
          <w:color w:val="auto"/>
          <w:kern w:val="0"/>
          <w:sz w:val="24"/>
          <w:szCs w:val="24"/>
          <w:highlight w:val="none"/>
          <w:lang w:val="en-US" w:eastAsia="zh-CN"/>
        </w:rPr>
        <w:t>1</w:t>
      </w:r>
      <w:r>
        <w:rPr>
          <w:rFonts w:hint="eastAsia"/>
          <w:color w:val="auto"/>
          <w:kern w:val="0"/>
          <w:sz w:val="24"/>
          <w:szCs w:val="24"/>
          <w:highlight w:val="none"/>
          <w:lang w:eastAsia="zh-CN"/>
        </w:rPr>
        <w:t>）废水</w:t>
      </w:r>
    </w:p>
    <w:p w14:paraId="64FBAD1B">
      <w:pPr>
        <w:adjustRightInd/>
        <w:snapToGrid/>
        <w:spacing w:line="360" w:lineRule="auto"/>
        <w:ind w:firstLine="482" w:firstLineChars="200"/>
        <w:rPr>
          <w:rFonts w:hint="eastAsia" w:eastAsia="宋体"/>
          <w:b/>
          <w:bCs/>
          <w:color w:val="auto"/>
          <w:kern w:val="0"/>
          <w:sz w:val="24"/>
          <w:szCs w:val="24"/>
          <w:highlight w:val="none"/>
          <w:lang w:val="en-US" w:eastAsia="zh-CN"/>
        </w:rPr>
      </w:pPr>
      <w:r>
        <w:rPr>
          <w:rFonts w:hint="eastAsia"/>
          <w:b/>
          <w:bCs/>
          <w:color w:val="auto"/>
          <w:kern w:val="0"/>
          <w:sz w:val="24"/>
          <w:szCs w:val="24"/>
          <w:highlight w:val="none"/>
          <w:lang w:eastAsia="zh-CN"/>
        </w:rPr>
        <w:t>续建工程运营期新增废水主要为</w:t>
      </w:r>
      <w:r>
        <w:rPr>
          <w:rFonts w:hint="eastAsia"/>
          <w:b/>
          <w:bCs/>
          <w:color w:val="auto"/>
          <w:kern w:val="0"/>
          <w:sz w:val="24"/>
          <w:szCs w:val="24"/>
          <w:highlight w:val="none"/>
        </w:rPr>
        <w:t>填埋气冷凝水</w:t>
      </w:r>
      <w:r>
        <w:rPr>
          <w:rFonts w:hint="eastAsia"/>
          <w:b/>
          <w:bCs/>
          <w:color w:val="auto"/>
          <w:kern w:val="0"/>
          <w:sz w:val="24"/>
          <w:szCs w:val="24"/>
          <w:highlight w:val="none"/>
          <w:lang w:eastAsia="zh-CN"/>
        </w:rPr>
        <w:t>。</w:t>
      </w:r>
    </w:p>
    <w:p w14:paraId="504803CA">
      <w:pPr>
        <w:adjustRightInd/>
        <w:snapToGrid/>
        <w:spacing w:line="360" w:lineRule="auto"/>
        <w:ind w:firstLine="480" w:firstLineChars="200"/>
        <w:rPr>
          <w:rFonts w:hint="eastAsia"/>
          <w:color w:val="auto"/>
          <w:kern w:val="0"/>
          <w:sz w:val="24"/>
          <w:szCs w:val="24"/>
          <w:highlight w:val="none"/>
          <w:lang w:eastAsia="zh-CN"/>
        </w:rPr>
      </w:pPr>
      <w:r>
        <w:rPr>
          <w:rFonts w:hint="eastAsia"/>
          <w:color w:val="auto"/>
          <w:kern w:val="0"/>
          <w:sz w:val="24"/>
          <w:szCs w:val="24"/>
          <w:highlight w:val="none"/>
          <w:lang w:eastAsia="zh-CN"/>
        </w:rPr>
        <w:t>项目填埋气冷凝废水直接排入长山口填埋场现有渗滤液处理站，经渗滤液处理站处理达到《生活垃圾填埋场污染控制标准》（GB16889-2008）中表2的标准后排入金口污水处理厂进一步处理，尾水</w:t>
      </w:r>
      <w:r>
        <w:rPr>
          <w:rFonts w:hint="eastAsia"/>
          <w:color w:val="auto"/>
          <w:kern w:val="0"/>
          <w:sz w:val="24"/>
          <w:szCs w:val="24"/>
          <w:highlight w:val="none"/>
        </w:rPr>
        <w:t>排入长江（武汉段）</w:t>
      </w:r>
      <w:r>
        <w:rPr>
          <w:rFonts w:hint="eastAsia"/>
          <w:color w:val="auto"/>
          <w:kern w:val="0"/>
          <w:sz w:val="24"/>
          <w:szCs w:val="24"/>
          <w:highlight w:val="none"/>
          <w:lang w:eastAsia="zh-CN"/>
        </w:rPr>
        <w:t>。</w:t>
      </w:r>
    </w:p>
    <w:p w14:paraId="639043EE">
      <w:pPr>
        <w:pStyle w:val="8"/>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sz w:val="24"/>
          <w:szCs w:val="24"/>
          <w:lang w:eastAsia="zh-CN"/>
        </w:rPr>
      </w:pP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2</w:t>
      </w:r>
      <w:r>
        <w:rPr>
          <w:rFonts w:hint="eastAsia" w:ascii="Times New Roman" w:hAnsi="Times New Roman" w:eastAsia="宋体" w:cs="Times New Roman"/>
          <w:color w:val="auto"/>
          <w:sz w:val="24"/>
          <w:szCs w:val="24"/>
          <w:lang w:eastAsia="zh-CN"/>
        </w:rPr>
        <w:t>）废气</w:t>
      </w:r>
    </w:p>
    <w:p w14:paraId="0F35970A">
      <w:pPr>
        <w:adjustRightInd/>
        <w:snapToGrid/>
        <w:spacing w:line="360" w:lineRule="auto"/>
        <w:ind w:firstLine="480" w:firstLineChars="200"/>
        <w:rPr>
          <w:rFonts w:hint="eastAsia" w:eastAsiaTheme="minorEastAsia"/>
          <w:color w:val="auto"/>
          <w:sz w:val="24"/>
          <w:highlight w:val="none"/>
          <w:lang w:eastAsia="zh-CN"/>
        </w:rPr>
      </w:pPr>
      <w:r>
        <w:rPr>
          <w:rFonts w:hint="eastAsia" w:eastAsiaTheme="minorEastAsia"/>
          <w:color w:val="auto"/>
          <w:sz w:val="24"/>
          <w:highlight w:val="none"/>
          <w:lang w:eastAsia="zh-CN"/>
        </w:rPr>
        <w:t>续建工程运营期主要废气为沼气燃烧废气和SCR脱硝反应中未参与反应的氨气。</w:t>
      </w:r>
    </w:p>
    <w:p w14:paraId="354404C8">
      <w:pPr>
        <w:adjustRightInd/>
        <w:snapToGrid/>
        <w:spacing w:line="360" w:lineRule="auto"/>
        <w:ind w:firstLine="480" w:firstLineChars="200"/>
        <w:rPr>
          <w:rFonts w:hint="eastAsia" w:eastAsiaTheme="minorEastAsia"/>
          <w:color w:val="auto"/>
          <w:sz w:val="24"/>
          <w:highlight w:val="none"/>
          <w:lang w:eastAsia="zh-CN"/>
        </w:rPr>
      </w:pPr>
      <w:r>
        <w:rPr>
          <w:rFonts w:hint="eastAsia" w:eastAsiaTheme="minorEastAsia"/>
          <w:color w:val="auto"/>
          <w:sz w:val="24"/>
          <w:highlight w:val="none"/>
          <w:lang w:eastAsia="zh-CN"/>
        </w:rPr>
        <w:t>①沼气燃烧废气</w:t>
      </w:r>
    </w:p>
    <w:p w14:paraId="203B5737">
      <w:pPr>
        <w:adjustRightInd/>
        <w:snapToGrid/>
        <w:spacing w:line="360" w:lineRule="auto"/>
        <w:ind w:firstLine="480" w:firstLineChars="200"/>
        <w:rPr>
          <w:rFonts w:hint="eastAsia" w:eastAsiaTheme="minorEastAsia"/>
          <w:color w:val="auto"/>
          <w:sz w:val="24"/>
          <w:highlight w:val="none"/>
          <w:lang w:eastAsia="zh-CN"/>
        </w:rPr>
      </w:pPr>
      <w:r>
        <w:rPr>
          <w:rFonts w:hint="eastAsia" w:eastAsiaTheme="minorEastAsia"/>
          <w:color w:val="auto"/>
          <w:sz w:val="24"/>
          <w:highlight w:val="none"/>
          <w:lang w:eastAsia="zh-CN"/>
        </w:rPr>
        <w:t>续建工程发电机组燃烧沼气会产生一定的废气，经SCR脱硝处理后经</w:t>
      </w:r>
      <w:r>
        <w:rPr>
          <w:rFonts w:hint="eastAsia" w:eastAsiaTheme="minorEastAsia"/>
          <w:color w:val="auto"/>
          <w:sz w:val="24"/>
          <w:highlight w:val="none"/>
          <w:lang w:val="en-US" w:eastAsia="zh-CN"/>
        </w:rPr>
        <w:t>6</w:t>
      </w:r>
      <w:r>
        <w:rPr>
          <w:rFonts w:hint="eastAsia" w:eastAsiaTheme="minorEastAsia"/>
          <w:color w:val="auto"/>
          <w:sz w:val="24"/>
          <w:highlight w:val="none"/>
          <w:lang w:eastAsia="zh-CN"/>
        </w:rPr>
        <w:t>根15m高的排气筒（DA00</w:t>
      </w:r>
      <w:r>
        <w:rPr>
          <w:rFonts w:hint="eastAsia" w:eastAsiaTheme="minorEastAsia"/>
          <w:color w:val="auto"/>
          <w:sz w:val="24"/>
          <w:highlight w:val="none"/>
          <w:lang w:val="en-US" w:eastAsia="zh-CN"/>
        </w:rPr>
        <w:t>5</w:t>
      </w:r>
      <w:r>
        <w:rPr>
          <w:rFonts w:hint="eastAsia" w:eastAsiaTheme="minorEastAsia"/>
          <w:color w:val="auto"/>
          <w:sz w:val="24"/>
          <w:highlight w:val="none"/>
          <w:lang w:eastAsia="zh-CN"/>
        </w:rPr>
        <w:t>~DA0</w:t>
      </w:r>
      <w:r>
        <w:rPr>
          <w:rFonts w:hint="eastAsia" w:eastAsiaTheme="minorEastAsia"/>
          <w:color w:val="auto"/>
          <w:sz w:val="24"/>
          <w:highlight w:val="none"/>
          <w:lang w:val="en-US" w:eastAsia="zh-CN"/>
        </w:rPr>
        <w:t>10</w:t>
      </w:r>
      <w:r>
        <w:rPr>
          <w:rFonts w:hint="eastAsia" w:eastAsiaTheme="minorEastAsia"/>
          <w:color w:val="auto"/>
          <w:sz w:val="24"/>
          <w:highlight w:val="none"/>
          <w:lang w:eastAsia="zh-CN"/>
        </w:rPr>
        <w:t>）排放，其收集效率为100%，氮氧化物处理效率取85%。</w:t>
      </w:r>
    </w:p>
    <w:p w14:paraId="6500E303">
      <w:pPr>
        <w:adjustRightInd/>
        <w:snapToGrid/>
        <w:spacing w:line="360" w:lineRule="auto"/>
        <w:ind w:firstLine="480" w:firstLineChars="200"/>
        <w:rPr>
          <w:rFonts w:hint="eastAsia" w:eastAsiaTheme="minorEastAsia"/>
          <w:color w:val="auto"/>
          <w:sz w:val="24"/>
          <w:highlight w:val="none"/>
          <w:lang w:eastAsia="zh-CN"/>
        </w:rPr>
      </w:pPr>
      <w:r>
        <w:rPr>
          <w:rFonts w:hint="eastAsia" w:eastAsiaTheme="minorEastAsia"/>
          <w:color w:val="auto"/>
          <w:sz w:val="24"/>
          <w:highlight w:val="none"/>
          <w:lang w:eastAsia="zh-CN"/>
        </w:rPr>
        <w:t>②逃逸的氨气（未参与反应）</w:t>
      </w:r>
    </w:p>
    <w:p w14:paraId="0FA2E9E7">
      <w:pPr>
        <w:adjustRightInd/>
        <w:snapToGrid/>
        <w:spacing w:line="360" w:lineRule="auto"/>
        <w:ind w:firstLine="480" w:firstLineChars="200"/>
        <w:rPr>
          <w:rFonts w:hint="eastAsia" w:eastAsiaTheme="minorEastAsia"/>
          <w:color w:val="auto"/>
          <w:sz w:val="24"/>
          <w:highlight w:val="none"/>
          <w:lang w:eastAsia="zh-CN"/>
        </w:rPr>
      </w:pPr>
      <w:r>
        <w:rPr>
          <w:rFonts w:hint="eastAsia" w:eastAsiaTheme="minorEastAsia"/>
          <w:color w:val="auto"/>
          <w:sz w:val="24"/>
          <w:highlight w:val="none"/>
          <w:lang w:eastAsia="zh-CN"/>
        </w:rPr>
        <w:t>SCR脱硝装置在运行时，会有一定的氨气未能参与脱硝反应，这部分属于逃逸的氨气，将随着沼气燃烧烟气一同经4根15m高的排气筒（DA00</w:t>
      </w:r>
      <w:r>
        <w:rPr>
          <w:rFonts w:hint="eastAsia" w:eastAsiaTheme="minorEastAsia"/>
          <w:color w:val="auto"/>
          <w:sz w:val="24"/>
          <w:highlight w:val="none"/>
          <w:lang w:val="en-US" w:eastAsia="zh-CN"/>
        </w:rPr>
        <w:t>5</w:t>
      </w:r>
      <w:r>
        <w:rPr>
          <w:rFonts w:hint="eastAsia" w:eastAsiaTheme="minorEastAsia"/>
          <w:color w:val="auto"/>
          <w:sz w:val="24"/>
          <w:highlight w:val="none"/>
          <w:lang w:eastAsia="zh-CN"/>
        </w:rPr>
        <w:t>~DA0</w:t>
      </w:r>
      <w:r>
        <w:rPr>
          <w:rFonts w:hint="eastAsia" w:eastAsiaTheme="minorEastAsia"/>
          <w:color w:val="auto"/>
          <w:sz w:val="24"/>
          <w:highlight w:val="none"/>
          <w:lang w:val="en-US" w:eastAsia="zh-CN"/>
        </w:rPr>
        <w:t>10</w:t>
      </w:r>
      <w:r>
        <w:rPr>
          <w:rFonts w:hint="eastAsia" w:eastAsiaTheme="minorEastAsia"/>
          <w:color w:val="auto"/>
          <w:sz w:val="24"/>
          <w:highlight w:val="none"/>
          <w:lang w:eastAsia="zh-CN"/>
        </w:rPr>
        <w:t>）排放。</w:t>
      </w:r>
    </w:p>
    <w:p w14:paraId="38BD1DD0">
      <w:pPr>
        <w:adjustRightInd/>
        <w:snapToGrid/>
        <w:spacing w:line="360" w:lineRule="auto"/>
        <w:ind w:firstLine="480" w:firstLineChars="200"/>
        <w:rPr>
          <w:rFonts w:hint="eastAsia" w:eastAsiaTheme="minorEastAsia"/>
          <w:color w:val="auto"/>
          <w:sz w:val="24"/>
          <w:highlight w:val="none"/>
          <w:lang w:eastAsia="zh-CN"/>
        </w:rPr>
      </w:pPr>
      <w:r>
        <w:rPr>
          <w:rFonts w:hint="eastAsia" w:eastAsiaTheme="minorEastAsia"/>
          <w:color w:val="auto"/>
          <w:sz w:val="24"/>
          <w:highlight w:val="none"/>
          <w:lang w:eastAsia="zh-CN"/>
        </w:rPr>
        <w:t>（</w:t>
      </w:r>
      <w:r>
        <w:rPr>
          <w:rFonts w:hint="eastAsia" w:eastAsiaTheme="minorEastAsia"/>
          <w:color w:val="auto"/>
          <w:sz w:val="24"/>
          <w:highlight w:val="none"/>
          <w:lang w:val="en-US" w:eastAsia="zh-CN"/>
        </w:rPr>
        <w:t>3</w:t>
      </w:r>
      <w:r>
        <w:rPr>
          <w:rFonts w:hint="eastAsia" w:eastAsiaTheme="minorEastAsia"/>
          <w:color w:val="auto"/>
          <w:sz w:val="24"/>
          <w:highlight w:val="none"/>
          <w:lang w:eastAsia="zh-CN"/>
        </w:rPr>
        <w:t>）噪声</w:t>
      </w:r>
    </w:p>
    <w:p w14:paraId="586963A2">
      <w:pPr>
        <w:adjustRightInd/>
        <w:snapToGrid/>
        <w:spacing w:line="360" w:lineRule="auto"/>
        <w:ind w:firstLine="480" w:firstLineChars="200"/>
        <w:rPr>
          <w:color w:val="auto"/>
          <w:kern w:val="0"/>
          <w:sz w:val="24"/>
          <w:szCs w:val="20"/>
          <w:highlight w:val="none"/>
        </w:rPr>
      </w:pPr>
      <w:r>
        <w:rPr>
          <w:rFonts w:hint="eastAsia"/>
          <w:color w:val="auto"/>
          <w:sz w:val="24"/>
          <w:highlight w:val="none"/>
          <w:lang w:eastAsia="zh-CN"/>
        </w:rPr>
        <w:t>续建工程</w:t>
      </w:r>
      <w:r>
        <w:rPr>
          <w:rFonts w:hint="eastAsia"/>
          <w:color w:val="auto"/>
          <w:sz w:val="24"/>
          <w:highlight w:val="none"/>
        </w:rPr>
        <w:t>主要噪声来源于生产车间的发电机组和风机等设备产生的噪音，</w:t>
      </w:r>
      <w:r>
        <w:rPr>
          <w:rFonts w:hint="eastAsia"/>
          <w:color w:val="auto"/>
          <w:kern w:val="0"/>
          <w:sz w:val="24"/>
          <w:szCs w:val="20"/>
          <w:highlight w:val="none"/>
        </w:rPr>
        <w:t>主要选用低噪声设备，对噪声源合理布局并采取隔音、消声等有效降噪措施。</w:t>
      </w:r>
    </w:p>
    <w:p w14:paraId="13AEC01C">
      <w:pPr>
        <w:pStyle w:val="8"/>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sz w:val="24"/>
          <w:szCs w:val="24"/>
          <w:lang w:eastAsia="zh-CN"/>
        </w:rPr>
      </w:pP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4</w:t>
      </w:r>
      <w:r>
        <w:rPr>
          <w:rFonts w:hint="eastAsia" w:ascii="Times New Roman" w:hAnsi="Times New Roman" w:eastAsia="宋体" w:cs="Times New Roman"/>
          <w:color w:val="auto"/>
          <w:sz w:val="24"/>
          <w:szCs w:val="24"/>
          <w:lang w:eastAsia="zh-CN"/>
        </w:rPr>
        <w:t>）固废</w:t>
      </w:r>
    </w:p>
    <w:p w14:paraId="61884553">
      <w:pPr>
        <w:adjustRightInd/>
        <w:snapToGrid/>
        <w:spacing w:line="360" w:lineRule="auto"/>
        <w:ind w:firstLine="480" w:firstLineChars="200"/>
        <w:rPr>
          <w:rFonts w:hint="eastAsia"/>
          <w:color w:val="auto"/>
          <w:sz w:val="24"/>
          <w:highlight w:val="none"/>
        </w:rPr>
      </w:pPr>
      <w:r>
        <w:rPr>
          <w:rFonts w:hint="eastAsia"/>
          <w:color w:val="auto"/>
          <w:sz w:val="24"/>
          <w:highlight w:val="none"/>
          <w:lang w:eastAsia="zh-CN"/>
        </w:rPr>
        <w:t>续建工程</w:t>
      </w:r>
      <w:r>
        <w:rPr>
          <w:rFonts w:hint="eastAsia"/>
          <w:color w:val="auto"/>
          <w:sz w:val="24"/>
          <w:highlight w:val="none"/>
        </w:rPr>
        <w:t>实施后固体废物</w:t>
      </w:r>
      <w:r>
        <w:rPr>
          <w:rFonts w:eastAsiaTheme="minorEastAsia"/>
          <w:color w:val="auto"/>
          <w:kern w:val="0"/>
          <w:sz w:val="24"/>
          <w:szCs w:val="20"/>
          <w:highlight w:val="none"/>
        </w:rPr>
        <w:t>主要</w:t>
      </w:r>
      <w:r>
        <w:rPr>
          <w:rFonts w:hint="eastAsia" w:eastAsiaTheme="minorEastAsia"/>
          <w:color w:val="auto"/>
          <w:kern w:val="0"/>
          <w:sz w:val="24"/>
          <w:szCs w:val="20"/>
          <w:highlight w:val="none"/>
          <w:lang w:eastAsia="zh-CN"/>
        </w:rPr>
        <w:t>包括填埋气预处理产生的</w:t>
      </w:r>
      <w:r>
        <w:rPr>
          <w:rFonts w:hint="eastAsia" w:eastAsiaTheme="minorEastAsia"/>
          <w:color w:val="auto"/>
          <w:kern w:val="0"/>
          <w:sz w:val="24"/>
          <w:szCs w:val="20"/>
          <w:highlight w:val="none"/>
        </w:rPr>
        <w:t>除尘粉尘</w:t>
      </w:r>
      <w:r>
        <w:rPr>
          <w:rFonts w:hint="eastAsia" w:eastAsiaTheme="minorEastAsia"/>
          <w:color w:val="auto"/>
          <w:kern w:val="0"/>
          <w:sz w:val="24"/>
          <w:szCs w:val="20"/>
          <w:highlight w:val="none"/>
          <w:lang w:eastAsia="zh-CN"/>
        </w:rPr>
        <w:t>和</w:t>
      </w:r>
      <w:r>
        <w:rPr>
          <w:rFonts w:hint="eastAsia" w:eastAsiaTheme="minorEastAsia"/>
          <w:color w:val="auto"/>
          <w:kern w:val="0"/>
          <w:sz w:val="24"/>
          <w:szCs w:val="20"/>
          <w:highlight w:val="none"/>
        </w:rPr>
        <w:t>废脱硫剂、</w:t>
      </w:r>
      <w:r>
        <w:rPr>
          <w:rFonts w:hint="eastAsia" w:eastAsiaTheme="minorEastAsia"/>
          <w:color w:val="auto"/>
          <w:kern w:val="0"/>
          <w:sz w:val="24"/>
          <w:szCs w:val="20"/>
          <w:highlight w:val="none"/>
          <w:lang w:eastAsia="zh-CN"/>
        </w:rPr>
        <w:t>废过滤器、</w:t>
      </w:r>
      <w:r>
        <w:rPr>
          <w:rFonts w:hint="eastAsia" w:eastAsiaTheme="minorEastAsia"/>
          <w:color w:val="auto"/>
          <w:kern w:val="0"/>
          <w:sz w:val="24"/>
          <w:szCs w:val="20"/>
          <w:highlight w:val="none"/>
          <w:lang w:val="en-US" w:eastAsia="zh-CN"/>
        </w:rPr>
        <w:t>SCR脱硝装置产生的</w:t>
      </w:r>
      <w:r>
        <w:rPr>
          <w:rFonts w:hint="eastAsia" w:eastAsiaTheme="minorEastAsia"/>
          <w:color w:val="auto"/>
          <w:kern w:val="0"/>
          <w:sz w:val="24"/>
          <w:szCs w:val="20"/>
          <w:highlight w:val="none"/>
        </w:rPr>
        <w:t>废脱硝催化剂</w:t>
      </w:r>
      <w:r>
        <w:rPr>
          <w:rFonts w:hint="eastAsia" w:eastAsiaTheme="minorEastAsia"/>
          <w:color w:val="auto"/>
          <w:kern w:val="0"/>
          <w:sz w:val="24"/>
          <w:szCs w:val="20"/>
          <w:highlight w:val="none"/>
          <w:lang w:eastAsia="zh-CN"/>
        </w:rPr>
        <w:t>、</w:t>
      </w:r>
      <w:r>
        <w:rPr>
          <w:rFonts w:hint="eastAsia" w:eastAsiaTheme="minorEastAsia"/>
          <w:color w:val="auto"/>
          <w:kern w:val="0"/>
          <w:sz w:val="24"/>
          <w:szCs w:val="20"/>
          <w:highlight w:val="none"/>
        </w:rPr>
        <w:t>维修保养产生的废润滑油和废油桶</w:t>
      </w:r>
      <w:r>
        <w:rPr>
          <w:rFonts w:hint="eastAsia" w:eastAsiaTheme="minorEastAsia"/>
          <w:color w:val="auto"/>
          <w:kern w:val="0"/>
          <w:sz w:val="24"/>
          <w:szCs w:val="20"/>
          <w:highlight w:val="none"/>
          <w:lang w:eastAsia="zh-CN"/>
        </w:rPr>
        <w:t>，以及废水依托长山口生活垃圾填埋场渗滤液污水处理站进行处理过程中新增的</w:t>
      </w:r>
      <w:r>
        <w:rPr>
          <w:rFonts w:hint="eastAsia" w:eastAsiaTheme="minorEastAsia"/>
          <w:color w:val="auto"/>
          <w:kern w:val="0"/>
          <w:sz w:val="24"/>
          <w:szCs w:val="20"/>
          <w:highlight w:val="none"/>
        </w:rPr>
        <w:t>污泥</w:t>
      </w:r>
      <w:r>
        <w:rPr>
          <w:rFonts w:hint="eastAsia"/>
          <w:color w:val="auto"/>
          <w:sz w:val="24"/>
          <w:highlight w:val="none"/>
        </w:rPr>
        <w:t>。</w:t>
      </w:r>
    </w:p>
    <w:p w14:paraId="179BF90A">
      <w:pPr>
        <w:adjustRightInd/>
        <w:snapToGrid/>
        <w:spacing w:line="360" w:lineRule="auto"/>
        <w:ind w:firstLine="480" w:firstLineChars="200"/>
        <w:rPr>
          <w:rFonts w:hint="eastAsia"/>
          <w:color w:val="auto"/>
          <w:sz w:val="24"/>
          <w:highlight w:val="none"/>
          <w:lang w:val="en-US" w:eastAsia="zh-CN"/>
        </w:rPr>
      </w:pPr>
      <w:r>
        <w:rPr>
          <w:rFonts w:hint="eastAsia"/>
          <w:color w:val="auto"/>
          <w:sz w:val="24"/>
          <w:highlight w:val="none"/>
        </w:rPr>
        <w:t>一般工业固废</w:t>
      </w:r>
      <w:r>
        <w:rPr>
          <w:rFonts w:hint="eastAsia"/>
          <w:color w:val="auto"/>
          <w:sz w:val="24"/>
          <w:highlight w:val="none"/>
          <w:lang w:eastAsia="zh-CN"/>
        </w:rPr>
        <w:t>（包括除尘粉尘、废脱硫剂、</w:t>
      </w:r>
      <w:r>
        <w:rPr>
          <w:rFonts w:hint="eastAsia" w:eastAsiaTheme="minorEastAsia"/>
          <w:color w:val="auto"/>
          <w:kern w:val="0"/>
          <w:sz w:val="24"/>
          <w:szCs w:val="20"/>
          <w:highlight w:val="none"/>
          <w:lang w:eastAsia="zh-CN"/>
        </w:rPr>
        <w:t>新增的</w:t>
      </w:r>
      <w:r>
        <w:rPr>
          <w:rFonts w:hint="eastAsia" w:eastAsiaTheme="minorEastAsia"/>
          <w:color w:val="auto"/>
          <w:kern w:val="0"/>
          <w:sz w:val="24"/>
          <w:szCs w:val="20"/>
          <w:highlight w:val="none"/>
        </w:rPr>
        <w:t>污泥</w:t>
      </w:r>
      <w:r>
        <w:rPr>
          <w:rFonts w:hint="eastAsia" w:eastAsiaTheme="minorEastAsia"/>
          <w:color w:val="auto"/>
          <w:kern w:val="0"/>
          <w:sz w:val="24"/>
          <w:szCs w:val="20"/>
          <w:highlight w:val="none"/>
          <w:lang w:eastAsia="zh-CN"/>
        </w:rPr>
        <w:t>、废过滤器</w:t>
      </w:r>
      <w:r>
        <w:rPr>
          <w:rFonts w:hint="eastAsia"/>
          <w:color w:val="auto"/>
          <w:sz w:val="24"/>
          <w:highlight w:val="none"/>
          <w:lang w:eastAsia="zh-CN"/>
        </w:rPr>
        <w:t>）</w:t>
      </w:r>
      <w:r>
        <w:rPr>
          <w:rFonts w:hint="eastAsia"/>
          <w:color w:val="auto"/>
          <w:sz w:val="24"/>
          <w:highlight w:val="none"/>
        </w:rPr>
        <w:t>收集后直接运至武汉市</w:t>
      </w:r>
      <w:r>
        <w:rPr>
          <w:rFonts w:hint="eastAsia"/>
          <w:color w:val="auto"/>
          <w:sz w:val="24"/>
          <w:highlight w:val="none"/>
          <w:lang w:eastAsia="zh-CN"/>
        </w:rPr>
        <w:t>长山口</w:t>
      </w:r>
      <w:r>
        <w:rPr>
          <w:rFonts w:hint="eastAsia"/>
          <w:color w:val="auto"/>
          <w:sz w:val="24"/>
          <w:highlight w:val="none"/>
        </w:rPr>
        <w:t>生活垃圾卫生填埋场进行填埋处理</w:t>
      </w:r>
      <w:r>
        <w:rPr>
          <w:rFonts w:hint="eastAsia"/>
          <w:color w:val="auto"/>
          <w:sz w:val="24"/>
          <w:highlight w:val="none"/>
          <w:lang w:val="en-US" w:eastAsia="zh-CN"/>
        </w:rPr>
        <w:t>。</w:t>
      </w:r>
    </w:p>
    <w:p w14:paraId="53E53E77">
      <w:pPr>
        <w:adjustRightInd/>
        <w:snapToGrid/>
        <w:spacing w:line="360" w:lineRule="auto"/>
        <w:ind w:firstLine="480" w:firstLineChars="200"/>
        <w:rPr>
          <w:rFonts w:hint="eastAsia" w:ascii="Times New Roman" w:hAnsi="Times New Roman" w:eastAsia="宋体" w:cs="Times New Roman"/>
          <w:color w:val="auto"/>
          <w:sz w:val="24"/>
          <w:highlight w:val="none"/>
          <w:lang w:eastAsia="zh-CN"/>
        </w:rPr>
      </w:pPr>
      <w:r>
        <w:rPr>
          <w:rFonts w:hint="eastAsia" w:ascii="Times New Roman" w:hAnsi="Times New Roman" w:eastAsia="宋体" w:cs="Times New Roman"/>
          <w:color w:val="auto"/>
          <w:sz w:val="24"/>
          <w:highlight w:val="none"/>
          <w:lang w:eastAsia="zh-CN"/>
        </w:rPr>
        <w:t>（</w:t>
      </w:r>
      <w:r>
        <w:rPr>
          <w:rFonts w:hint="eastAsia" w:ascii="Times New Roman" w:hAnsi="Times New Roman" w:eastAsia="宋体" w:cs="Times New Roman"/>
          <w:color w:val="auto"/>
          <w:sz w:val="24"/>
          <w:highlight w:val="none"/>
          <w:lang w:val="en-US" w:eastAsia="zh-CN"/>
        </w:rPr>
        <w:t>5</w:t>
      </w:r>
      <w:r>
        <w:rPr>
          <w:rFonts w:hint="eastAsia" w:ascii="Times New Roman" w:hAnsi="Times New Roman" w:eastAsia="宋体" w:cs="Times New Roman"/>
          <w:color w:val="auto"/>
          <w:sz w:val="24"/>
          <w:highlight w:val="none"/>
          <w:lang w:eastAsia="zh-CN"/>
        </w:rPr>
        <w:t>）其他环境保护措施</w:t>
      </w:r>
    </w:p>
    <w:p w14:paraId="79AC18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olor w:val="auto"/>
          <w:sz w:val="24"/>
          <w:highlight w:val="none"/>
        </w:rPr>
      </w:pPr>
      <w:r>
        <w:rPr>
          <w:rFonts w:hint="eastAsia" w:ascii="Times New Roman" w:hAnsi="Times New Roman" w:eastAsia="宋体" w:cs="Times New Roman"/>
          <w:color w:val="auto"/>
          <w:sz w:val="24"/>
          <w:highlight w:val="none"/>
          <w:lang w:eastAsia="zh-CN"/>
        </w:rPr>
        <w:t>●应急事故池：</w:t>
      </w:r>
      <w:r>
        <w:rPr>
          <w:rFonts w:hint="eastAsia"/>
          <w:color w:val="auto"/>
          <w:sz w:val="24"/>
          <w:highlight w:val="none"/>
        </w:rPr>
        <w:t>本项目位于武汉市江夏区金口街街道长山口生活垃圾卫生填埋场内，属于武汉市长山口生活垃圾填埋场配套工程。事故状态下的事故废水和收集的初期雨水依托填埋场现有一期工程建设的调节池进行暂存，随后依托填埋场渗滤液处理站进行处理，达标后排放。</w:t>
      </w:r>
    </w:p>
    <w:p w14:paraId="645C9C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olor w:val="auto"/>
          <w:sz w:val="24"/>
          <w:highlight w:val="none"/>
        </w:rPr>
      </w:pPr>
      <w:r>
        <w:rPr>
          <w:rFonts w:hint="eastAsia" w:ascii="Times New Roman" w:hAnsi="Times New Roman" w:eastAsia="宋体" w:cs="Times New Roman"/>
          <w:color w:val="auto"/>
          <w:sz w:val="24"/>
          <w:highlight w:val="none"/>
          <w:lang w:eastAsia="zh-CN"/>
        </w:rPr>
        <w:t>●防渗工程：</w:t>
      </w:r>
      <w:r>
        <w:rPr>
          <w:rFonts w:hint="eastAsia"/>
          <w:color w:val="auto"/>
          <w:sz w:val="24"/>
          <w:highlight w:val="none"/>
        </w:rPr>
        <w:t>项目厂区按照环评要求落实了分区防渗。生产场所地面进行混凝土硬化防渗；危废暂存间采用一体化危废暂存间，底板使用镀锌板无缝焊接而成，内设截留、收集系统、分区暂存，符合《危险废物贮存污染控制标准》（GB18597）相关标准要求。</w:t>
      </w:r>
    </w:p>
    <w:p w14:paraId="7326D6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highlight w:val="none"/>
          <w:lang w:eastAsia="zh-CN"/>
        </w:rPr>
      </w:pPr>
      <w:r>
        <w:rPr>
          <w:rFonts w:hint="eastAsia" w:ascii="Times New Roman" w:hAnsi="Times New Roman" w:eastAsia="宋体" w:cs="Times New Roman"/>
          <w:color w:val="auto"/>
          <w:sz w:val="24"/>
          <w:highlight w:val="none"/>
          <w:lang w:eastAsia="zh-CN"/>
        </w:rPr>
        <w:t>●突发环境事件应急预案：</w:t>
      </w:r>
      <w:r>
        <w:rPr>
          <w:rFonts w:hint="eastAsia"/>
          <w:color w:val="auto"/>
          <w:sz w:val="24"/>
          <w:highlight w:val="none"/>
        </w:rPr>
        <w:t>建设单位已设置甲烷泄漏检测器，用于检测填埋气（沼气）的泄漏，</w:t>
      </w:r>
      <w:r>
        <w:rPr>
          <w:rFonts w:hint="eastAsia"/>
          <w:color w:val="auto"/>
          <w:sz w:val="24"/>
          <w:highlight w:val="none"/>
          <w:lang w:eastAsia="zh-CN"/>
        </w:rPr>
        <w:t>现有工程</w:t>
      </w:r>
      <w:r>
        <w:rPr>
          <w:rFonts w:hint="eastAsia"/>
          <w:color w:val="auto"/>
          <w:sz w:val="24"/>
          <w:highlight w:val="none"/>
        </w:rPr>
        <w:t>已编制完成《突发环境事件应急预案》并进行备案。</w:t>
      </w:r>
      <w:r>
        <w:rPr>
          <w:rFonts w:hint="eastAsia"/>
          <w:color w:val="auto"/>
          <w:sz w:val="24"/>
          <w:highlight w:val="none"/>
          <w:lang w:eastAsia="zh-CN"/>
        </w:rPr>
        <w:t>同时，续建工程</w:t>
      </w:r>
      <w:r>
        <w:rPr>
          <w:rFonts w:hint="eastAsia"/>
          <w:color w:val="auto"/>
          <w:kern w:val="0"/>
          <w:sz w:val="24"/>
          <w:highlight w:val="none"/>
          <w:lang w:val="en-US" w:eastAsia="zh-CN"/>
        </w:rPr>
        <w:t>已完成了《突发环境事件应急预案》的修编，并进行同步备案。</w:t>
      </w:r>
    </w:p>
    <w:p w14:paraId="7285D32D">
      <w:pPr>
        <w:adjustRightInd/>
        <w:snapToGrid/>
        <w:spacing w:line="360" w:lineRule="auto"/>
        <w:ind w:firstLine="480" w:firstLineChars="200"/>
        <w:rPr>
          <w:rFonts w:hint="eastAsia" w:ascii="Times New Roman" w:hAnsi="Times New Roman" w:eastAsia="宋体" w:cs="Times New Roman"/>
          <w:color w:val="auto"/>
          <w:sz w:val="24"/>
          <w:highlight w:val="none"/>
          <w:lang w:eastAsia="zh-CN"/>
        </w:rPr>
      </w:pPr>
      <w:r>
        <w:rPr>
          <w:rFonts w:hint="eastAsia" w:ascii="Times New Roman" w:hAnsi="Times New Roman" w:eastAsia="宋体" w:cs="Times New Roman"/>
          <w:color w:val="auto"/>
          <w:sz w:val="24"/>
          <w:highlight w:val="none"/>
          <w:lang w:eastAsia="zh-CN"/>
        </w:rPr>
        <w:t>（</w:t>
      </w:r>
      <w:r>
        <w:rPr>
          <w:rFonts w:hint="eastAsia" w:ascii="Times New Roman" w:hAnsi="Times New Roman" w:eastAsia="宋体" w:cs="Times New Roman"/>
          <w:color w:val="auto"/>
          <w:sz w:val="24"/>
          <w:highlight w:val="none"/>
          <w:lang w:val="en-US" w:eastAsia="zh-CN"/>
        </w:rPr>
        <w:t>6</w:t>
      </w:r>
      <w:r>
        <w:rPr>
          <w:rFonts w:hint="eastAsia" w:ascii="Times New Roman" w:hAnsi="Times New Roman" w:eastAsia="宋体" w:cs="Times New Roman"/>
          <w:color w:val="auto"/>
          <w:sz w:val="24"/>
          <w:highlight w:val="none"/>
          <w:lang w:eastAsia="zh-CN"/>
        </w:rPr>
        <w:t>）环境管理制度落实情况</w:t>
      </w:r>
    </w:p>
    <w:p w14:paraId="4CC70527">
      <w:pPr>
        <w:adjustRightInd/>
        <w:snapToGrid/>
        <w:spacing w:line="360" w:lineRule="auto"/>
        <w:ind w:firstLine="480" w:firstLineChars="200"/>
        <w:rPr>
          <w:rFonts w:hint="eastAsia" w:ascii="Times New Roman" w:hAnsi="Times New Roman" w:eastAsia="宋体" w:cs="Times New Roman"/>
          <w:color w:val="auto"/>
          <w:sz w:val="24"/>
          <w:highlight w:val="none"/>
          <w:lang w:eastAsia="zh-CN"/>
        </w:rPr>
      </w:pPr>
      <w:r>
        <w:rPr>
          <w:rFonts w:hint="eastAsia" w:cs="Times New Roman"/>
          <w:color w:val="auto"/>
          <w:sz w:val="24"/>
          <w:highlight w:val="none"/>
          <w:lang w:eastAsia="zh-CN"/>
        </w:rPr>
        <w:t>武汉环投环境科技有限公司</w:t>
      </w:r>
      <w:r>
        <w:rPr>
          <w:rFonts w:hint="eastAsia" w:ascii="Times New Roman" w:hAnsi="Times New Roman" w:eastAsia="宋体" w:cs="Times New Roman"/>
          <w:color w:val="auto"/>
          <w:sz w:val="24"/>
          <w:highlight w:val="none"/>
          <w:lang w:eastAsia="zh-CN"/>
        </w:rPr>
        <w:t>建立有较为完善的环境保护规章制度，配备了专门的环境管理人员协调该项目与环保部门的工作并按照环境保护管理规章制度对该项目进行环境管理，各项环保规章制度健全，人员责任分工合理，奖惩制度合理有效，可使本项目环境管理运行有序。</w:t>
      </w:r>
    </w:p>
    <w:p w14:paraId="1E6B0BCF">
      <w:pPr>
        <w:adjustRightInd/>
        <w:snapToGrid/>
        <w:spacing w:line="360" w:lineRule="auto"/>
        <w:ind w:firstLine="480" w:firstLineChars="200"/>
        <w:rPr>
          <w:rFonts w:hint="eastAsia" w:ascii="Times New Roman" w:hAnsi="Times New Roman" w:eastAsia="宋体" w:cs="Times New Roman"/>
          <w:color w:val="auto"/>
          <w:sz w:val="24"/>
          <w:highlight w:val="none"/>
          <w:lang w:eastAsia="zh-CN"/>
        </w:rPr>
      </w:pPr>
    </w:p>
    <w:p w14:paraId="4D76D9DC">
      <w:pPr>
        <w:adjustRightInd/>
        <w:snapToGrid/>
        <w:spacing w:line="360" w:lineRule="auto"/>
        <w:ind w:firstLine="480" w:firstLineChars="200"/>
        <w:rPr>
          <w:rFonts w:hint="eastAsia" w:ascii="Times New Roman" w:hAnsi="Times New Roman" w:eastAsia="宋体" w:cs="Times New Roman"/>
          <w:color w:val="auto"/>
          <w:sz w:val="24"/>
          <w:highlight w:val="none"/>
          <w:lang w:eastAsia="zh-CN"/>
        </w:rPr>
      </w:pPr>
    </w:p>
    <w:p w14:paraId="3007DDA4">
      <w:pPr>
        <w:adjustRightInd/>
        <w:snapToGrid/>
        <w:spacing w:line="360" w:lineRule="auto"/>
        <w:ind w:firstLine="480" w:firstLineChars="200"/>
        <w:rPr>
          <w:rFonts w:hint="eastAsia" w:ascii="Times New Roman" w:hAnsi="Times New Roman" w:eastAsia="宋体" w:cs="Times New Roman"/>
          <w:color w:val="auto"/>
          <w:sz w:val="24"/>
          <w:highlight w:val="none"/>
          <w:lang w:eastAsia="zh-CN"/>
        </w:rPr>
      </w:pPr>
    </w:p>
    <w:p w14:paraId="7E2A5BBD">
      <w:pPr>
        <w:adjustRightInd/>
        <w:snapToGrid/>
        <w:spacing w:line="360" w:lineRule="auto"/>
        <w:ind w:firstLine="480" w:firstLineChars="200"/>
        <w:jc w:val="right"/>
        <w:rPr>
          <w:rFonts w:hint="eastAsia" w:ascii="Times New Roman" w:hAnsi="Times New Roman" w:eastAsia="宋体" w:cs="Times New Roman"/>
          <w:color w:val="auto"/>
          <w:sz w:val="24"/>
          <w:highlight w:val="none"/>
          <w:lang w:eastAsia="zh-CN"/>
        </w:rPr>
      </w:pPr>
      <w:r>
        <w:rPr>
          <w:rFonts w:hint="eastAsia" w:cs="Times New Roman"/>
          <w:color w:val="auto"/>
          <w:sz w:val="24"/>
          <w:highlight w:val="none"/>
          <w:lang w:eastAsia="zh-CN"/>
        </w:rPr>
        <w:t>武汉环投环境科技有限公司</w:t>
      </w:r>
    </w:p>
    <w:p w14:paraId="4BE21133">
      <w:pPr>
        <w:adjustRightInd/>
        <w:snapToGrid/>
        <w:spacing w:line="360" w:lineRule="auto"/>
        <w:ind w:firstLine="480" w:firstLineChars="200"/>
        <w:jc w:val="right"/>
        <w:rPr>
          <w:rFonts w:hint="default" w:ascii="Times New Roman" w:hAnsi="Times New Roman" w:eastAsia="宋体" w:cs="Times New Roman"/>
          <w:color w:val="auto"/>
          <w:sz w:val="24"/>
          <w:highlight w:val="none"/>
          <w:lang w:val="en-US" w:eastAsia="zh-CN"/>
        </w:rPr>
      </w:pPr>
      <w:r>
        <w:rPr>
          <w:rFonts w:hint="eastAsia" w:ascii="Times New Roman" w:hAnsi="Times New Roman" w:eastAsia="宋体" w:cs="Times New Roman"/>
          <w:color w:val="auto"/>
          <w:sz w:val="24"/>
          <w:highlight w:val="none"/>
          <w:lang w:val="en-US" w:eastAsia="zh-CN"/>
        </w:rPr>
        <w:t>202</w:t>
      </w:r>
      <w:r>
        <w:rPr>
          <w:rFonts w:hint="eastAsia" w:cs="Times New Roman"/>
          <w:color w:val="auto"/>
          <w:sz w:val="24"/>
          <w:highlight w:val="none"/>
          <w:lang w:val="en-US" w:eastAsia="zh-CN"/>
        </w:rPr>
        <w:t>5</w:t>
      </w:r>
      <w:r>
        <w:rPr>
          <w:rFonts w:hint="eastAsia" w:ascii="Times New Roman" w:hAnsi="Times New Roman" w:eastAsia="宋体" w:cs="Times New Roman"/>
          <w:color w:val="auto"/>
          <w:sz w:val="24"/>
          <w:highlight w:val="none"/>
          <w:lang w:val="en-US" w:eastAsia="zh-CN"/>
        </w:rPr>
        <w:t>年</w:t>
      </w:r>
      <w:r>
        <w:rPr>
          <w:rFonts w:hint="eastAsia" w:cs="Times New Roman"/>
          <w:color w:val="auto"/>
          <w:sz w:val="24"/>
          <w:highlight w:val="none"/>
          <w:lang w:val="en-US" w:eastAsia="zh-CN"/>
        </w:rPr>
        <w:t>1</w:t>
      </w:r>
      <w:r>
        <w:rPr>
          <w:rFonts w:hint="eastAsia" w:ascii="Times New Roman" w:hAnsi="Times New Roman" w:eastAsia="宋体" w:cs="Times New Roman"/>
          <w:color w:val="auto"/>
          <w:sz w:val="24"/>
          <w:highlight w:val="none"/>
          <w:lang w:val="en-US" w:eastAsia="zh-CN"/>
        </w:rPr>
        <w:t>月</w:t>
      </w:r>
      <w:r>
        <w:rPr>
          <w:rFonts w:hint="eastAsia" w:cs="Times New Roman"/>
          <w:color w:val="auto"/>
          <w:sz w:val="24"/>
          <w:highlight w:val="none"/>
          <w:lang w:val="en-US" w:eastAsia="zh-CN"/>
        </w:rPr>
        <w:t>10</w:t>
      </w:r>
      <w:r>
        <w:rPr>
          <w:rFonts w:hint="eastAsia" w:ascii="Times New Roman" w:hAnsi="Times New Roman" w:eastAsia="宋体" w:cs="Times New Roman"/>
          <w:color w:val="auto"/>
          <w:sz w:val="24"/>
          <w:highlight w:val="none"/>
          <w:lang w:val="en-US" w:eastAsia="zh-CN"/>
        </w:rPr>
        <w:t>日</w:t>
      </w:r>
    </w:p>
    <w:p w14:paraId="1F9B2F19">
      <w:pPr>
        <w:adjustRightInd/>
        <w:snapToGrid/>
        <w:spacing w:line="360" w:lineRule="auto"/>
        <w:ind w:firstLine="480" w:firstLineChars="200"/>
        <w:rPr>
          <w:rFonts w:hint="eastAsia" w:ascii="Times New Roman" w:hAnsi="Times New Roman" w:eastAsia="宋体" w:cs="Times New Roman"/>
          <w:color w:val="auto"/>
          <w:sz w:val="24"/>
          <w:highlight w:val="none"/>
          <w:lang w:eastAsia="zh-CN"/>
        </w:rPr>
      </w:pPr>
    </w:p>
    <w:p w14:paraId="29FB1913">
      <w:pPr>
        <w:adjustRightInd/>
        <w:snapToGrid/>
        <w:spacing w:line="360" w:lineRule="auto"/>
        <w:ind w:firstLine="420" w:firstLineChars="200"/>
        <w:rPr>
          <w:rFonts w:hint="eastAsia"/>
          <w:lang w:eastAsia="zh-CN"/>
        </w:rPr>
      </w:pPr>
    </w:p>
    <w:p w14:paraId="4168C0EA">
      <w:pPr>
        <w:adjustRightInd/>
        <w:snapToGrid/>
        <w:spacing w:line="360" w:lineRule="auto"/>
        <w:ind w:firstLine="420" w:firstLineChars="200"/>
        <w:rPr>
          <w:rFonts w:hint="eastAsia"/>
          <w:lang w:eastAsia="zh-CN"/>
        </w:rPr>
      </w:pPr>
    </w:p>
    <w:p w14:paraId="5BED3866">
      <w:pPr>
        <w:adjustRightInd/>
        <w:snapToGrid/>
        <w:spacing w:line="360" w:lineRule="auto"/>
        <w:ind w:firstLine="420" w:firstLineChars="200"/>
        <w:rPr>
          <w:rFonts w:hint="eastAsia"/>
          <w:lang w:eastAsia="zh-CN"/>
        </w:rPr>
      </w:pPr>
    </w:p>
    <w:p w14:paraId="0373492D">
      <w:pPr>
        <w:adjustRightInd/>
        <w:snapToGrid/>
        <w:spacing w:line="360" w:lineRule="auto"/>
        <w:ind w:firstLine="420" w:firstLineChars="200"/>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JjZmM4NmVmMzczZGM5OTk3MWE1MjVjNDQ5ZjcwNWMifQ=="/>
  </w:docVars>
  <w:rsids>
    <w:rsidRoot w:val="00000000"/>
    <w:rsid w:val="022F5BDA"/>
    <w:rsid w:val="0D0C38BF"/>
    <w:rsid w:val="120473C6"/>
    <w:rsid w:val="30125606"/>
    <w:rsid w:val="30700BD4"/>
    <w:rsid w:val="628F29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sz w:val="24"/>
      <w:szCs w:val="20"/>
    </w:rPr>
  </w:style>
  <w:style w:type="paragraph" w:styleId="3">
    <w:name w:val="annotation text"/>
    <w:basedOn w:val="1"/>
    <w:qFormat/>
    <w:uiPriority w:val="0"/>
    <w:pPr>
      <w:jc w:val="left"/>
    </w:pPr>
  </w:style>
  <w:style w:type="paragraph" w:styleId="4">
    <w:name w:val="Block Text"/>
    <w:basedOn w:val="1"/>
    <w:next w:val="1"/>
    <w:qFormat/>
    <w:uiPriority w:val="0"/>
    <w:pPr>
      <w:widowControl/>
      <w:snapToGrid w:val="0"/>
      <w:spacing w:line="408" w:lineRule="auto"/>
      <w:ind w:left="-113" w:right="-510" w:firstLine="510"/>
      <w:jc w:val="left"/>
    </w:pPr>
    <w:rPr>
      <w:sz w:val="24"/>
      <w:szCs w:val="20"/>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智汇元正文"/>
    <w:basedOn w:val="1"/>
    <w:next w:val="1"/>
    <w:autoRedefine/>
    <w:qFormat/>
    <w:uiPriority w:val="0"/>
    <w:pPr>
      <w:spacing w:line="300" w:lineRule="auto"/>
      <w:ind w:firstLine="420" w:firstLineChars="200"/>
      <w:jc w:val="left"/>
    </w:pPr>
  </w:style>
  <w:style w:type="character" w:customStyle="1" w:styleId="9">
    <w:name w:val="市环科院正文 Char"/>
    <w:link w:val="10"/>
    <w:autoRedefine/>
    <w:qFormat/>
    <w:uiPriority w:val="0"/>
    <w:rPr>
      <w:kern w:val="0"/>
      <w:sz w:val="24"/>
    </w:rPr>
  </w:style>
  <w:style w:type="paragraph" w:customStyle="1" w:styleId="10">
    <w:name w:val="市环科院正文"/>
    <w:basedOn w:val="1"/>
    <w:link w:val="9"/>
    <w:autoRedefine/>
    <w:qFormat/>
    <w:uiPriority w:val="0"/>
    <w:pPr>
      <w:spacing w:line="300" w:lineRule="auto"/>
      <w:ind w:firstLine="480" w:firstLineChars="200"/>
    </w:pPr>
    <w:rPr>
      <w:kern w:val="0"/>
      <w:sz w:val="24"/>
    </w:rPr>
  </w:style>
  <w:style w:type="paragraph" w:customStyle="1" w:styleId="11">
    <w:name w:val="智汇元标题1、2"/>
    <w:basedOn w:val="12"/>
    <w:next w:val="1"/>
    <w:autoRedefine/>
    <w:qFormat/>
    <w:uiPriority w:val="0"/>
    <w:pPr>
      <w:autoSpaceDE w:val="0"/>
      <w:autoSpaceDN w:val="0"/>
      <w:adjustRightInd w:val="0"/>
      <w:snapToGrid w:val="0"/>
      <w:ind w:firstLine="0" w:firstLineChars="0"/>
      <w:jc w:val="left"/>
    </w:pPr>
    <w:rPr>
      <w:b/>
      <w:bCs/>
      <w:kern w:val="0"/>
    </w:rPr>
  </w:style>
  <w:style w:type="paragraph" w:customStyle="1" w:styleId="12">
    <w:name w:val="报告表正文"/>
    <w:basedOn w:val="1"/>
    <w:autoRedefine/>
    <w:qFormat/>
    <w:uiPriority w:val="0"/>
    <w:pPr>
      <w:spacing w:line="360" w:lineRule="auto"/>
      <w:ind w:firstLine="200" w:firstLineChars="200"/>
    </w:pPr>
    <w:rPr>
      <w:rFonts w:eastAsia="楷体_GB2312"/>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2298</Words>
  <Characters>2530</Characters>
  <Lines>0</Lines>
  <Paragraphs>0</Paragraphs>
  <TotalTime>0</TotalTime>
  <ScaleCrop>false</ScaleCrop>
  <LinksUpToDate>false</LinksUpToDate>
  <CharactersWithSpaces>2530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洛羽</cp:lastModifiedBy>
  <dcterms:modified xsi:type="dcterms:W3CDTF">2025-01-13T08:31:02Z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1AAF5C5295BA4C83AEBFFEB4A49893A9_12</vt:lpwstr>
  </property>
  <property fmtid="{D5CDD505-2E9C-101B-9397-08002B2CF9AE}" pid="4" name="KSOTemplateDocerSaveRecord">
    <vt:lpwstr>eyJoZGlkIjoiM2JjZmM4NmVmMzczZGM5OTk3MWE1MjVjNDQ5ZjcwNWMiLCJ1c2VySWQiOiI0NTU2OTQ3NzkifQ==</vt:lpwstr>
  </property>
</Properties>
</file>